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62FF53" w14:textId="67475ADC" w:rsidR="00541641" w:rsidRPr="0037308A" w:rsidRDefault="00541641" w:rsidP="00541641">
      <w:pPr>
        <w:widowControl/>
        <w:tabs>
          <w:tab w:val="left" w:pos="1800"/>
          <w:tab w:val="center" w:pos="4536"/>
          <w:tab w:val="right" w:pos="9070"/>
        </w:tabs>
        <w:ind w:left="1800" w:hanging="1800"/>
        <w:jc w:val="left"/>
        <w:rPr>
          <w:rFonts w:ascii="Arial" w:eastAsia="Tahoma" w:hAnsi="Arial" w:cs="Arial"/>
          <w:b/>
          <w:bCs/>
          <w:i/>
          <w:kern w:val="0"/>
          <w:sz w:val="24"/>
          <w:szCs w:val="24"/>
        </w:rPr>
      </w:pPr>
      <w:bookmarkStart w:id="0" w:name="_Hlk92532984"/>
      <w:bookmarkStart w:id="1" w:name="_Hlk92532973"/>
      <w:bookmarkStart w:id="2" w:name="_Hlk92532926"/>
      <w:r w:rsidRPr="0037308A">
        <w:rPr>
          <w:rFonts w:ascii="Arial" w:eastAsia="Tahoma" w:hAnsi="Arial" w:cs="Arial"/>
          <w:b/>
          <w:bCs/>
          <w:kern w:val="0"/>
          <w:sz w:val="24"/>
          <w:szCs w:val="24"/>
        </w:rPr>
        <w:t>3GPP TSG-RAN WG2 Meeting #</w:t>
      </w:r>
      <w:r w:rsidR="009447D1" w:rsidRPr="0037308A">
        <w:rPr>
          <w:rFonts w:ascii="Arial" w:eastAsia="Tahoma" w:hAnsi="Arial" w:cs="Arial"/>
          <w:b/>
          <w:bCs/>
          <w:kern w:val="0"/>
          <w:sz w:val="24"/>
          <w:szCs w:val="24"/>
        </w:rPr>
        <w:t>122</w:t>
      </w:r>
      <w:r w:rsidRPr="0037308A">
        <w:rPr>
          <w:rFonts w:ascii="Arial" w:eastAsia="Tahoma" w:hAnsi="Arial" w:cs="Arial"/>
          <w:b/>
          <w:bCs/>
          <w:kern w:val="0"/>
          <w:sz w:val="24"/>
          <w:szCs w:val="24"/>
        </w:rPr>
        <w:tab/>
      </w:r>
      <w:r w:rsidRPr="0037308A">
        <w:rPr>
          <w:rFonts w:ascii="Arial" w:eastAsia="Tahoma" w:hAnsi="Arial" w:cs="Arial"/>
          <w:b/>
          <w:bCs/>
          <w:i/>
          <w:kern w:val="0"/>
          <w:sz w:val="24"/>
          <w:szCs w:val="24"/>
        </w:rPr>
        <w:tab/>
      </w:r>
      <w:r w:rsidR="00D77AB4" w:rsidRPr="0037308A">
        <w:rPr>
          <w:rFonts w:ascii="Arial" w:eastAsia="Tahoma" w:hAnsi="Arial" w:cs="Arial"/>
          <w:b/>
          <w:bCs/>
          <w:i/>
          <w:kern w:val="0"/>
          <w:sz w:val="24"/>
          <w:szCs w:val="24"/>
        </w:rPr>
        <w:t xml:space="preserve">   </w:t>
      </w:r>
      <w:r w:rsidR="00F92EFE" w:rsidRPr="0037308A">
        <w:rPr>
          <w:rFonts w:ascii="Arial" w:eastAsia="Tahoma" w:hAnsi="Arial" w:cs="Arial"/>
          <w:b/>
          <w:bCs/>
          <w:kern w:val="0"/>
          <w:sz w:val="24"/>
          <w:szCs w:val="24"/>
        </w:rPr>
        <w:t>R2-23</w:t>
      </w:r>
      <w:r w:rsidR="009447D1" w:rsidRPr="0037308A">
        <w:rPr>
          <w:rFonts w:ascii="Arial" w:eastAsia="Tahoma" w:hAnsi="Arial" w:cs="Arial"/>
          <w:b/>
          <w:bCs/>
          <w:kern w:val="0"/>
          <w:sz w:val="24"/>
          <w:szCs w:val="24"/>
        </w:rPr>
        <w:t>04764</w:t>
      </w:r>
    </w:p>
    <w:p w14:paraId="39EA01E6" w14:textId="10B78C10" w:rsidR="00541641" w:rsidRPr="0037308A" w:rsidRDefault="009447D1" w:rsidP="00541641">
      <w:pPr>
        <w:widowControl/>
        <w:tabs>
          <w:tab w:val="left" w:pos="1979"/>
        </w:tabs>
        <w:spacing w:after="180"/>
        <w:jc w:val="left"/>
        <w:rPr>
          <w:rFonts w:ascii="Arial" w:eastAsia="Tahoma" w:hAnsi="Arial" w:cs="Arial"/>
          <w:b/>
          <w:bCs/>
          <w:kern w:val="0"/>
          <w:sz w:val="24"/>
          <w:szCs w:val="24"/>
        </w:rPr>
      </w:pPr>
      <w:r w:rsidRPr="0037308A">
        <w:rPr>
          <w:rFonts w:ascii="Arial" w:eastAsia="Tahoma" w:hAnsi="Arial" w:cs="Arial"/>
          <w:b/>
          <w:bCs/>
          <w:kern w:val="0"/>
          <w:sz w:val="24"/>
          <w:szCs w:val="24"/>
        </w:rPr>
        <w:t>Incheon</w:t>
      </w:r>
      <w:r w:rsidR="00541641" w:rsidRPr="0037308A">
        <w:rPr>
          <w:rFonts w:ascii="Arial" w:eastAsia="Tahoma" w:hAnsi="Arial" w:cs="Arial"/>
          <w:b/>
          <w:bCs/>
          <w:kern w:val="0"/>
          <w:sz w:val="24"/>
          <w:szCs w:val="24"/>
        </w:rPr>
        <w:t xml:space="preserve">, </w:t>
      </w:r>
      <w:r w:rsidRPr="0037308A">
        <w:rPr>
          <w:rFonts w:ascii="Arial" w:eastAsia="Tahoma" w:hAnsi="Arial" w:cs="Arial"/>
          <w:b/>
          <w:bCs/>
          <w:kern w:val="0"/>
          <w:sz w:val="24"/>
          <w:szCs w:val="24"/>
        </w:rPr>
        <w:t>K</w:t>
      </w:r>
      <w:r w:rsidR="0037308A">
        <w:rPr>
          <w:rFonts w:ascii="Arial" w:eastAsia="Tahoma" w:hAnsi="Arial" w:cs="Arial"/>
          <w:b/>
          <w:bCs/>
          <w:kern w:val="0"/>
          <w:sz w:val="24"/>
          <w:szCs w:val="24"/>
        </w:rPr>
        <w:t>orea</w:t>
      </w:r>
      <w:r w:rsidRPr="0037308A">
        <w:rPr>
          <w:rFonts w:ascii="Arial" w:eastAsia="Tahoma" w:hAnsi="Arial" w:cs="Arial"/>
          <w:b/>
          <w:bCs/>
          <w:kern w:val="0"/>
          <w:sz w:val="24"/>
          <w:szCs w:val="24"/>
        </w:rPr>
        <w:t>, 22</w:t>
      </w:r>
      <w:r w:rsidRPr="0037308A">
        <w:rPr>
          <w:rFonts w:ascii="Arial" w:eastAsia="Tahoma" w:hAnsi="Arial" w:cs="Arial"/>
          <w:b/>
          <w:bCs/>
          <w:kern w:val="0"/>
          <w:sz w:val="24"/>
          <w:szCs w:val="24"/>
          <w:vertAlign w:val="superscript"/>
        </w:rPr>
        <w:t>nd</w:t>
      </w:r>
      <w:r w:rsidR="00DE15A2" w:rsidRPr="0037308A">
        <w:rPr>
          <w:rFonts w:ascii="Arial" w:eastAsia="Tahoma" w:hAnsi="Arial" w:cs="Arial"/>
          <w:b/>
          <w:bCs/>
          <w:kern w:val="0"/>
          <w:sz w:val="24"/>
          <w:szCs w:val="24"/>
        </w:rPr>
        <w:t xml:space="preserve"> </w:t>
      </w:r>
      <w:r w:rsidR="00541641" w:rsidRPr="0037308A">
        <w:rPr>
          <w:rFonts w:ascii="Arial" w:eastAsia="Tahoma" w:hAnsi="Arial" w:cs="Arial"/>
          <w:b/>
          <w:bCs/>
          <w:kern w:val="0"/>
          <w:sz w:val="24"/>
          <w:szCs w:val="24"/>
        </w:rPr>
        <w:t xml:space="preserve">– </w:t>
      </w:r>
      <w:r w:rsidR="00DE15A2" w:rsidRPr="0037308A">
        <w:rPr>
          <w:rFonts w:ascii="Arial" w:eastAsia="Tahoma" w:hAnsi="Arial" w:cs="Arial"/>
          <w:b/>
          <w:bCs/>
          <w:kern w:val="0"/>
          <w:sz w:val="24"/>
          <w:szCs w:val="24"/>
        </w:rPr>
        <w:t>26</w:t>
      </w:r>
      <w:r w:rsidR="00541641" w:rsidRPr="0037308A">
        <w:rPr>
          <w:rFonts w:ascii="Arial" w:eastAsia="Tahoma" w:hAnsi="Arial" w:cs="Arial"/>
          <w:b/>
          <w:bCs/>
          <w:kern w:val="0"/>
          <w:sz w:val="24"/>
          <w:szCs w:val="24"/>
          <w:vertAlign w:val="superscript"/>
        </w:rPr>
        <w:t>th</w:t>
      </w:r>
      <w:r w:rsidR="00541641" w:rsidRPr="0037308A">
        <w:rPr>
          <w:rFonts w:ascii="Arial" w:eastAsia="Tahoma" w:hAnsi="Arial" w:cs="Arial"/>
          <w:b/>
          <w:bCs/>
          <w:kern w:val="0"/>
          <w:sz w:val="24"/>
          <w:szCs w:val="24"/>
        </w:rPr>
        <w:t xml:space="preserve"> </w:t>
      </w:r>
      <w:r w:rsidRPr="0037308A">
        <w:rPr>
          <w:rFonts w:ascii="Arial" w:eastAsia="Tahoma" w:hAnsi="Arial" w:cs="Arial"/>
          <w:b/>
          <w:bCs/>
          <w:kern w:val="0"/>
          <w:sz w:val="24"/>
          <w:szCs w:val="24"/>
        </w:rPr>
        <w:t>May</w:t>
      </w:r>
      <w:r w:rsidR="00541641" w:rsidRPr="0037308A">
        <w:rPr>
          <w:rFonts w:ascii="Arial" w:eastAsia="Tahoma" w:hAnsi="Arial" w:cs="Arial"/>
          <w:b/>
          <w:bCs/>
          <w:kern w:val="0"/>
          <w:sz w:val="24"/>
          <w:szCs w:val="24"/>
        </w:rPr>
        <w:t xml:space="preserve">, </w:t>
      </w:r>
      <w:r w:rsidR="00A93A63" w:rsidRPr="0037308A">
        <w:rPr>
          <w:rFonts w:ascii="Arial" w:eastAsia="Tahoma" w:hAnsi="Arial" w:cs="Arial"/>
          <w:b/>
          <w:bCs/>
          <w:kern w:val="0"/>
          <w:sz w:val="24"/>
          <w:szCs w:val="24"/>
        </w:rPr>
        <w:t>202</w:t>
      </w:r>
      <w:r w:rsidR="00DE15A2" w:rsidRPr="0037308A">
        <w:rPr>
          <w:rFonts w:ascii="Arial" w:eastAsia="Tahoma" w:hAnsi="Arial" w:cs="Arial"/>
          <w:b/>
          <w:bCs/>
          <w:kern w:val="0"/>
          <w:sz w:val="24"/>
          <w:szCs w:val="24"/>
        </w:rPr>
        <w:t>3</w:t>
      </w:r>
    </w:p>
    <w:p w14:paraId="615799DD" w14:textId="500C8870" w:rsidR="00541641" w:rsidRPr="0037308A" w:rsidRDefault="00541641" w:rsidP="00541641">
      <w:pPr>
        <w:widowControl/>
        <w:tabs>
          <w:tab w:val="left" w:pos="1800"/>
          <w:tab w:val="right" w:pos="9072"/>
        </w:tabs>
        <w:ind w:left="1961" w:hangingChars="814" w:hanging="1961"/>
        <w:jc w:val="left"/>
        <w:rPr>
          <w:rFonts w:ascii="Arial" w:eastAsia="宋体" w:hAnsi="Arial" w:cs="Times New Roman"/>
          <w:b/>
          <w:kern w:val="0"/>
          <w:sz w:val="24"/>
          <w:szCs w:val="24"/>
        </w:rPr>
      </w:pPr>
      <w:bookmarkStart w:id="3" w:name="_Hlk92532988"/>
      <w:bookmarkStart w:id="4" w:name="_Hlk92533107"/>
      <w:bookmarkEnd w:id="0"/>
      <w:r w:rsidRPr="0037308A">
        <w:rPr>
          <w:rFonts w:ascii="Arial" w:eastAsia="宋体" w:hAnsi="Arial" w:cs="Times New Roman"/>
          <w:b/>
          <w:kern w:val="0"/>
          <w:sz w:val="24"/>
          <w:szCs w:val="24"/>
        </w:rPr>
        <w:t>Agenda Item:</w:t>
      </w:r>
      <w:r w:rsidRPr="0037308A">
        <w:rPr>
          <w:rFonts w:ascii="Arial" w:eastAsia="宋体" w:hAnsi="Arial" w:cs="Times New Roman"/>
          <w:b/>
          <w:kern w:val="0"/>
          <w:sz w:val="24"/>
          <w:szCs w:val="24"/>
        </w:rPr>
        <w:tab/>
      </w:r>
      <w:r w:rsidR="00DE15A2" w:rsidRPr="0037308A">
        <w:rPr>
          <w:rFonts w:ascii="Arial" w:eastAsia="宋体" w:hAnsi="Arial" w:cs="Times New Roman"/>
          <w:b/>
          <w:kern w:val="0"/>
          <w:sz w:val="24"/>
          <w:szCs w:val="24"/>
        </w:rPr>
        <w:t>7.</w:t>
      </w:r>
      <w:r w:rsidR="008B3A98" w:rsidRPr="0037308A">
        <w:rPr>
          <w:rFonts w:ascii="Arial" w:eastAsia="宋体" w:hAnsi="Arial" w:cs="Times New Roman"/>
          <w:b/>
          <w:kern w:val="0"/>
          <w:sz w:val="24"/>
          <w:szCs w:val="24"/>
        </w:rPr>
        <w:t>15.</w:t>
      </w:r>
      <w:r w:rsidR="009447D1" w:rsidRPr="0037308A">
        <w:rPr>
          <w:rFonts w:ascii="Arial" w:eastAsia="宋体" w:hAnsi="Arial" w:cs="Times New Roman"/>
          <w:b/>
          <w:kern w:val="0"/>
          <w:sz w:val="24"/>
          <w:szCs w:val="24"/>
        </w:rPr>
        <w:t>2</w:t>
      </w:r>
    </w:p>
    <w:p w14:paraId="78B68DCC" w14:textId="28C21F4D" w:rsidR="00541641" w:rsidRPr="0037308A" w:rsidRDefault="00541641" w:rsidP="00541641">
      <w:pPr>
        <w:widowControl/>
        <w:tabs>
          <w:tab w:val="left" w:pos="1800"/>
          <w:tab w:val="right" w:pos="9072"/>
        </w:tabs>
        <w:ind w:left="1800" w:hanging="1800"/>
        <w:jc w:val="left"/>
        <w:rPr>
          <w:rFonts w:ascii="Arial" w:hAnsi="Arial" w:cs="Times New Roman"/>
          <w:b/>
          <w:kern w:val="0"/>
          <w:sz w:val="24"/>
          <w:szCs w:val="24"/>
        </w:rPr>
      </w:pPr>
      <w:bookmarkStart w:id="5" w:name="_Hlk92532994"/>
      <w:bookmarkEnd w:id="3"/>
      <w:r w:rsidRPr="0037308A">
        <w:rPr>
          <w:rFonts w:ascii="Arial" w:eastAsia="宋体" w:hAnsi="Arial" w:cs="Times New Roman"/>
          <w:b/>
          <w:kern w:val="0"/>
          <w:sz w:val="24"/>
          <w:szCs w:val="24"/>
        </w:rPr>
        <w:t>Source:</w:t>
      </w:r>
      <w:r w:rsidRPr="0037308A">
        <w:rPr>
          <w:rFonts w:ascii="Arial" w:eastAsia="宋体" w:hAnsi="Arial" w:cs="Times New Roman"/>
          <w:b/>
          <w:kern w:val="0"/>
          <w:sz w:val="24"/>
          <w:szCs w:val="24"/>
        </w:rPr>
        <w:tab/>
      </w:r>
      <w:r w:rsidRPr="0037308A">
        <w:rPr>
          <w:rFonts w:ascii="Arial" w:eastAsia="MS Mincho" w:hAnsi="Arial" w:cs="Times New Roman"/>
          <w:b/>
          <w:kern w:val="0"/>
          <w:sz w:val="24"/>
          <w:szCs w:val="24"/>
          <w:lang w:eastAsia="en-US"/>
        </w:rPr>
        <w:t>vivo</w:t>
      </w:r>
    </w:p>
    <w:bookmarkEnd w:id="5"/>
    <w:p w14:paraId="0E6AB523" w14:textId="7F1444E8" w:rsidR="00541641" w:rsidRPr="0037308A" w:rsidRDefault="00541641" w:rsidP="00541641">
      <w:pPr>
        <w:widowControl/>
        <w:tabs>
          <w:tab w:val="left" w:pos="1800"/>
          <w:tab w:val="center" w:pos="4536"/>
          <w:tab w:val="right" w:pos="9072"/>
        </w:tabs>
        <w:ind w:left="1961" w:hangingChars="814" w:hanging="1961"/>
        <w:jc w:val="left"/>
        <w:rPr>
          <w:rFonts w:ascii="Arial" w:eastAsia="MS Mincho" w:hAnsi="Arial" w:cs="Times New Roman"/>
          <w:b/>
          <w:kern w:val="0"/>
          <w:sz w:val="24"/>
          <w:szCs w:val="24"/>
          <w:lang w:eastAsia="en-US"/>
        </w:rPr>
      </w:pPr>
      <w:r w:rsidRPr="0037308A">
        <w:rPr>
          <w:rFonts w:ascii="Arial" w:eastAsia="宋体" w:hAnsi="Arial" w:cs="Times New Roman"/>
          <w:b/>
          <w:kern w:val="0"/>
          <w:sz w:val="24"/>
          <w:szCs w:val="24"/>
        </w:rPr>
        <w:t>Title:</w:t>
      </w:r>
      <w:r w:rsidRPr="0037308A">
        <w:rPr>
          <w:rFonts w:ascii="Arial" w:eastAsia="宋体" w:hAnsi="Arial" w:cs="Times New Roman"/>
          <w:b/>
          <w:kern w:val="0"/>
          <w:sz w:val="24"/>
          <w:szCs w:val="24"/>
        </w:rPr>
        <w:tab/>
      </w:r>
      <w:r w:rsidR="008B3A98" w:rsidRPr="0037308A">
        <w:rPr>
          <w:rFonts w:ascii="Arial" w:eastAsia="宋体" w:hAnsi="Arial" w:cs="Times New Roman"/>
          <w:b/>
          <w:kern w:val="0"/>
          <w:sz w:val="24"/>
          <w:szCs w:val="24"/>
        </w:rPr>
        <w:t>Discussion on</w:t>
      </w:r>
      <w:r w:rsidR="009447D1" w:rsidRPr="0037308A">
        <w:rPr>
          <w:rFonts w:ascii="Arial" w:eastAsia="宋体" w:hAnsi="Arial" w:cs="Times New Roman"/>
          <w:b/>
          <w:kern w:val="0"/>
          <w:sz w:val="24"/>
          <w:szCs w:val="24"/>
        </w:rPr>
        <w:t xml:space="preserve"> </w:t>
      </w:r>
      <w:r w:rsidR="00783B2B" w:rsidRPr="0037308A">
        <w:rPr>
          <w:rFonts w:ascii="Arial" w:eastAsia="宋体" w:hAnsi="Arial" w:cs="Times New Roman"/>
          <w:b/>
          <w:kern w:val="0"/>
          <w:sz w:val="24"/>
          <w:szCs w:val="24"/>
        </w:rPr>
        <w:t xml:space="preserve">shared COT </w:t>
      </w:r>
      <w:r w:rsidR="00C16D77" w:rsidRPr="0037308A">
        <w:rPr>
          <w:rFonts w:ascii="Arial" w:eastAsia="宋体" w:hAnsi="Arial" w:cs="Times New Roman"/>
          <w:b/>
          <w:kern w:val="0"/>
          <w:sz w:val="24"/>
          <w:szCs w:val="24"/>
        </w:rPr>
        <w:t>usage and enhanced LCP</w:t>
      </w:r>
    </w:p>
    <w:bookmarkEnd w:id="1"/>
    <w:p w14:paraId="2EB3B417" w14:textId="77777777" w:rsidR="00541641" w:rsidRPr="0037308A" w:rsidRDefault="00541641" w:rsidP="00541641">
      <w:pPr>
        <w:widowControl/>
        <w:tabs>
          <w:tab w:val="left" w:pos="1800"/>
          <w:tab w:val="center" w:pos="4536"/>
          <w:tab w:val="right" w:pos="9072"/>
        </w:tabs>
        <w:jc w:val="left"/>
        <w:rPr>
          <w:rFonts w:ascii="Arial" w:eastAsia="宋体" w:hAnsi="Arial" w:cs="Times New Roman"/>
          <w:b/>
          <w:kern w:val="0"/>
          <w:sz w:val="24"/>
          <w:szCs w:val="24"/>
        </w:rPr>
      </w:pPr>
      <w:r w:rsidRPr="0037308A">
        <w:rPr>
          <w:rFonts w:ascii="Arial" w:eastAsia="宋体" w:hAnsi="Arial" w:cs="Times New Roman"/>
          <w:b/>
          <w:kern w:val="0"/>
          <w:sz w:val="24"/>
          <w:szCs w:val="24"/>
        </w:rPr>
        <w:t>Document for:</w:t>
      </w:r>
      <w:r w:rsidRPr="0037308A">
        <w:rPr>
          <w:rFonts w:ascii="Arial" w:eastAsia="宋体" w:hAnsi="Arial" w:cs="Times New Roman"/>
          <w:b/>
          <w:kern w:val="0"/>
          <w:sz w:val="24"/>
          <w:szCs w:val="24"/>
        </w:rPr>
        <w:tab/>
        <w:t>Discussion and Decision</w:t>
      </w:r>
    </w:p>
    <w:bookmarkEnd w:id="2"/>
    <w:bookmarkEnd w:id="4"/>
    <w:p w14:paraId="2A15DB04" w14:textId="63CEA20D" w:rsidR="00541641" w:rsidRDefault="00541641" w:rsidP="00541641">
      <w:pPr>
        <w:pBdr>
          <w:bottom w:val="single" w:sz="12" w:space="1" w:color="auto"/>
        </w:pBdr>
      </w:pPr>
    </w:p>
    <w:p w14:paraId="6DACAADA" w14:textId="4EEA623E" w:rsidR="004D0653" w:rsidRDefault="00541641" w:rsidP="00541641">
      <w:pPr>
        <w:pStyle w:val="Heading1"/>
      </w:pPr>
      <w:bookmarkStart w:id="6" w:name="_Hlk92533719"/>
      <w:r w:rsidRPr="00541641">
        <w:t>Introduction</w:t>
      </w:r>
      <w:bookmarkEnd w:id="6"/>
    </w:p>
    <w:p w14:paraId="1EB27F60" w14:textId="6EC17CA1" w:rsidR="00B71D80" w:rsidRDefault="00541641" w:rsidP="00B71D80">
      <w:pPr>
        <w:spacing w:afterLines="50" w:after="156"/>
        <w:rPr>
          <w:rFonts w:eastAsia="宋体"/>
        </w:rPr>
      </w:pPr>
      <w:bookmarkStart w:id="7" w:name="_Hlk85390381"/>
      <w:bookmarkStart w:id="8" w:name="_Hlk92533704"/>
      <w:r>
        <w:rPr>
          <w:rFonts w:eastAsia="宋体" w:hint="eastAsia"/>
        </w:rPr>
        <w:t>A</w:t>
      </w:r>
      <w:r>
        <w:rPr>
          <w:rFonts w:eastAsia="宋体"/>
        </w:rPr>
        <w:t xml:space="preserve">ccording to </w:t>
      </w:r>
      <w:r w:rsidR="00DE15A2">
        <w:rPr>
          <w:rFonts w:eastAsia="宋体"/>
        </w:rPr>
        <w:t>R</w:t>
      </w:r>
      <w:r w:rsidR="00057201">
        <w:rPr>
          <w:rFonts w:eastAsia="宋体"/>
        </w:rPr>
        <w:t>AN</w:t>
      </w:r>
      <w:r w:rsidR="00DE15A2">
        <w:rPr>
          <w:rFonts w:eastAsia="宋体"/>
        </w:rPr>
        <w:t>2#</w:t>
      </w:r>
      <w:r w:rsidR="00620F5D">
        <w:rPr>
          <w:rFonts w:eastAsia="宋体"/>
        </w:rPr>
        <w:t>12</w:t>
      </w:r>
      <w:r w:rsidR="00B71D80">
        <w:rPr>
          <w:rFonts w:eastAsia="宋体"/>
        </w:rPr>
        <w:t>1bis-e</w:t>
      </w:r>
      <w:r w:rsidR="00620F5D">
        <w:rPr>
          <w:rFonts w:eastAsia="宋体"/>
        </w:rPr>
        <w:t xml:space="preserve"> meeting, the </w:t>
      </w:r>
      <w:bookmarkEnd w:id="7"/>
      <w:bookmarkEnd w:id="8"/>
      <w:r w:rsidR="00B71D80">
        <w:rPr>
          <w:rFonts w:eastAsia="宋体"/>
        </w:rPr>
        <w:t xml:space="preserve">agreement </w:t>
      </w:r>
      <w:r w:rsidR="007209BC">
        <w:rPr>
          <w:rFonts w:eastAsia="宋体"/>
        </w:rPr>
        <w:t xml:space="preserve">related to whether/when the shared COT and/or the enhanced LCP should be used by UE, was quite limited to some conditions e.g. </w:t>
      </w:r>
      <w:r w:rsidR="007209BC" w:rsidRPr="00C70366">
        <w:rPr>
          <w:rFonts w:eastAsia="宋体"/>
        </w:rPr>
        <w:t xml:space="preserve">if </w:t>
      </w:r>
      <w:r w:rsidR="007209BC" w:rsidRPr="00C70366">
        <w:rPr>
          <w:rFonts w:eastAsia="宋体" w:hint="eastAsia"/>
        </w:rPr>
        <w:t>P</w:t>
      </w:r>
      <w:r w:rsidR="007209BC" w:rsidRPr="00C70366">
        <w:rPr>
          <w:rFonts w:eastAsia="宋体"/>
        </w:rPr>
        <w:t>DU not generated before COT arrival</w:t>
      </w:r>
      <w:r w:rsidR="007209BC">
        <w:rPr>
          <w:rFonts w:eastAsia="宋体"/>
        </w:rPr>
        <w:t>.</w:t>
      </w:r>
    </w:p>
    <w:p w14:paraId="63C90CEE" w14:textId="5265DB28" w:rsidR="007209BC" w:rsidRDefault="007209BC" w:rsidP="00B71D80">
      <w:pPr>
        <w:spacing w:afterLines="50" w:after="156"/>
        <w:rPr>
          <w:rFonts w:eastAsia="宋体"/>
        </w:rPr>
      </w:pPr>
      <w:r>
        <w:rPr>
          <w:rFonts w:eastAsia="宋体"/>
        </w:rPr>
        <w:t>This contribution would further discuss the following issues:</w:t>
      </w:r>
    </w:p>
    <w:p w14:paraId="5D2D7A6C" w14:textId="7010D798" w:rsidR="007209BC" w:rsidRDefault="007209BC" w:rsidP="007209BC">
      <w:pPr>
        <w:pStyle w:val="ListParagraph"/>
        <w:numPr>
          <w:ilvl w:val="0"/>
          <w:numId w:val="25"/>
        </w:numPr>
        <w:spacing w:afterLines="50" w:after="156"/>
        <w:ind w:firstLineChars="0"/>
      </w:pPr>
      <w:r>
        <w:t xml:space="preserve">What should be the </w:t>
      </w:r>
      <w:r w:rsidRPr="007209BC">
        <w:t>sub-cases</w:t>
      </w:r>
      <w:r>
        <w:t xml:space="preserve"> for UE to use shared COT and how the UE can make the decision to use it;</w:t>
      </w:r>
    </w:p>
    <w:p w14:paraId="1FA6579C" w14:textId="41A2AE50" w:rsidR="00541641" w:rsidRPr="007209BC" w:rsidRDefault="007209BC" w:rsidP="007209BC">
      <w:pPr>
        <w:pStyle w:val="ListParagraph"/>
        <w:numPr>
          <w:ilvl w:val="0"/>
          <w:numId w:val="25"/>
        </w:numPr>
        <w:spacing w:afterLines="50" w:after="156"/>
        <w:ind w:firstLineChars="0"/>
      </w:pPr>
      <w:r>
        <w:t>Whether the enhanced LCP should include the part of changing LCH selection (i.e. based on CAPC).</w:t>
      </w:r>
    </w:p>
    <w:p w14:paraId="2F96FEB6" w14:textId="77777777" w:rsidR="00541641" w:rsidRPr="00541641" w:rsidRDefault="00541641" w:rsidP="00541641">
      <w:pPr>
        <w:pBdr>
          <w:bottom w:val="single" w:sz="12" w:space="1" w:color="auto"/>
        </w:pBdr>
      </w:pPr>
    </w:p>
    <w:p w14:paraId="4B9E2C44" w14:textId="20A451FB" w:rsidR="00620F5D" w:rsidRDefault="00541641" w:rsidP="00620F5D">
      <w:pPr>
        <w:pStyle w:val="Heading1"/>
      </w:pPr>
      <w:r>
        <w:t>Discussion</w:t>
      </w:r>
    </w:p>
    <w:p w14:paraId="5AE9CC32" w14:textId="13D749EE" w:rsidR="00C80A8A" w:rsidRPr="00C80A8A" w:rsidRDefault="00C80A8A" w:rsidP="00C80A8A">
      <w:pPr>
        <w:pStyle w:val="Heading2"/>
      </w:pPr>
      <w:r>
        <w:t>Condition to determine the COT usage</w:t>
      </w:r>
    </w:p>
    <w:p w14:paraId="6043FB7A" w14:textId="2B135B5A" w:rsidR="00C80A8A" w:rsidRDefault="00E80DBC" w:rsidP="00620F5D">
      <w:r>
        <w:t xml:space="preserve">In the last meeting, </w:t>
      </w:r>
      <w:r w:rsidR="007209BC">
        <w:t>different scenarios for COT usage were discussed</w:t>
      </w:r>
      <w:r w:rsidR="007209BC">
        <w:fldChar w:fldCharType="begin"/>
      </w:r>
      <w:r w:rsidR="007209BC">
        <w:instrText xml:space="preserve"> REF _Ref134538901 \r \h </w:instrText>
      </w:r>
      <w:r w:rsidR="007209BC">
        <w:fldChar w:fldCharType="separate"/>
      </w:r>
      <w:r w:rsidR="007209BC">
        <w:t>[1]</w:t>
      </w:r>
      <w:r w:rsidR="007209BC">
        <w:fldChar w:fldCharType="end"/>
      </w:r>
      <w:r w:rsidR="007209BC">
        <w:t>.</w:t>
      </w:r>
    </w:p>
    <w:tbl>
      <w:tblPr>
        <w:tblStyle w:val="TableGrid"/>
        <w:tblW w:w="0" w:type="auto"/>
        <w:tblLook w:val="04A0" w:firstRow="1" w:lastRow="0" w:firstColumn="1" w:lastColumn="0" w:noHBand="0" w:noVBand="1"/>
      </w:tblPr>
      <w:tblGrid>
        <w:gridCol w:w="9060"/>
      </w:tblGrid>
      <w:tr w:rsidR="007209BC" w14:paraId="171428EB" w14:textId="77777777" w:rsidTr="007209BC">
        <w:tc>
          <w:tcPr>
            <w:tcW w:w="9060" w:type="dxa"/>
          </w:tcPr>
          <w:p w14:paraId="3294AD4D" w14:textId="7DB7E370" w:rsidR="007209BC" w:rsidRDefault="007209BC" w:rsidP="007209BC">
            <w:pPr>
              <w:pStyle w:val="Doc-text2"/>
              <w:ind w:left="0" w:firstLine="0"/>
            </w:pPr>
            <w:r>
              <w:t>RAN2 #121bis-e chairman minutes:</w:t>
            </w:r>
          </w:p>
          <w:p w14:paraId="53962A6F" w14:textId="2B067A75" w:rsidR="007209BC" w:rsidRPr="00C70366" w:rsidRDefault="007209BC" w:rsidP="007209BC">
            <w:pPr>
              <w:pStyle w:val="Doc-text2"/>
              <w:ind w:left="0" w:firstLine="0"/>
            </w:pPr>
            <w:r>
              <w:t>[</w:t>
            </w:r>
            <w:r w:rsidRPr="00C70366">
              <w:t>Chair</w:t>
            </w:r>
            <w:r>
              <w:t>]:</w:t>
            </w:r>
            <w:r w:rsidRPr="00C70366">
              <w:t xml:space="preserve"> Seems there are 4 </w:t>
            </w:r>
            <w:bookmarkStart w:id="9" w:name="_Hlk134538434"/>
            <w:r w:rsidRPr="00C70366">
              <w:t>sub-cases</w:t>
            </w:r>
            <w:r>
              <w:t xml:space="preserve"> </w:t>
            </w:r>
            <w:bookmarkEnd w:id="9"/>
            <w:r>
              <w:t>altogether</w:t>
            </w:r>
          </w:p>
          <w:p w14:paraId="1B12B946" w14:textId="4053B2BE" w:rsidR="007209BC" w:rsidRPr="00C70366" w:rsidRDefault="007209BC" w:rsidP="00B5440D">
            <w:pPr>
              <w:pStyle w:val="Doc-text2"/>
              <w:numPr>
                <w:ilvl w:val="0"/>
                <w:numId w:val="25"/>
              </w:numPr>
            </w:pPr>
            <w:r w:rsidRPr="00C70366">
              <w:t>Case1</w:t>
            </w:r>
            <w:r>
              <w:t>a</w:t>
            </w:r>
            <w:r w:rsidRPr="00C70366">
              <w:t xml:space="preserve">: </w:t>
            </w:r>
            <w:r w:rsidRPr="00C70366">
              <w:rPr>
                <w:rFonts w:hint="eastAsia"/>
              </w:rPr>
              <w:t>P</w:t>
            </w:r>
            <w:r w:rsidRPr="00C70366">
              <w:t xml:space="preserve">DU generated before COT arrival, and </w:t>
            </w:r>
            <w:r>
              <w:t xml:space="preserve">the </w:t>
            </w:r>
            <w:r w:rsidRPr="00C70366">
              <w:t xml:space="preserve">PDU </w:t>
            </w:r>
            <w:r w:rsidRPr="007209BC">
              <w:t>does not</w:t>
            </w:r>
            <w:r w:rsidRPr="00C70366">
              <w:t xml:space="preserve"> satisfy COT requirement (either not to </w:t>
            </w:r>
            <w:r>
              <w:t xml:space="preserve">the </w:t>
            </w:r>
            <w:r w:rsidRPr="00C70366">
              <w:t>initiating UE, or CAPC value is higher)</w:t>
            </w:r>
          </w:p>
          <w:p w14:paraId="385A7784" w14:textId="7DA28F3B" w:rsidR="007209BC" w:rsidRPr="00C70366" w:rsidRDefault="007209BC" w:rsidP="00B5440D">
            <w:pPr>
              <w:pStyle w:val="Doc-text2"/>
              <w:numPr>
                <w:ilvl w:val="0"/>
                <w:numId w:val="25"/>
              </w:numPr>
            </w:pPr>
            <w:r w:rsidRPr="00C70366">
              <w:t>Case</w:t>
            </w:r>
            <w:r>
              <w:t>1b</w:t>
            </w:r>
            <w:r w:rsidRPr="00C70366">
              <w:t xml:space="preserve">: </w:t>
            </w:r>
            <w:r w:rsidRPr="00C70366">
              <w:rPr>
                <w:rFonts w:hint="eastAsia"/>
              </w:rPr>
              <w:t>P</w:t>
            </w:r>
            <w:r w:rsidRPr="00C70366">
              <w:t xml:space="preserve">DU generated before COT arrival, and PDU </w:t>
            </w:r>
            <w:r>
              <w:t xml:space="preserve">does </w:t>
            </w:r>
            <w:r w:rsidRPr="00C70366">
              <w:t>satisf</w:t>
            </w:r>
            <w:r>
              <w:t>y the</w:t>
            </w:r>
            <w:r w:rsidRPr="00C70366">
              <w:t xml:space="preserve"> COT requirement</w:t>
            </w:r>
          </w:p>
          <w:p w14:paraId="01A7C891" w14:textId="5017D918" w:rsidR="007209BC" w:rsidRPr="00C70366" w:rsidRDefault="007209BC" w:rsidP="00B5440D">
            <w:pPr>
              <w:pStyle w:val="Doc-text2"/>
              <w:numPr>
                <w:ilvl w:val="0"/>
                <w:numId w:val="25"/>
              </w:numPr>
            </w:pPr>
            <w:r w:rsidRPr="00C70366">
              <w:t>Case</w:t>
            </w:r>
            <w:r>
              <w:t>2a</w:t>
            </w:r>
            <w:r w:rsidRPr="00C70366">
              <w:t xml:space="preserve">: </w:t>
            </w:r>
            <w:r w:rsidRPr="00C70366">
              <w:rPr>
                <w:rFonts w:hint="eastAsia"/>
              </w:rPr>
              <w:t>P</w:t>
            </w:r>
            <w:r w:rsidRPr="00C70366">
              <w:t xml:space="preserve">DU not generated before COT arrival, and no data in </w:t>
            </w:r>
            <w:r>
              <w:t xml:space="preserve">RLC </w:t>
            </w:r>
            <w:r w:rsidRPr="00C70366">
              <w:t>buffer satisf</w:t>
            </w:r>
            <w:r>
              <w:t>ying the</w:t>
            </w:r>
            <w:r w:rsidRPr="00C70366">
              <w:t xml:space="preserve"> COT requirement (either no data to </w:t>
            </w:r>
            <w:r>
              <w:t xml:space="preserve">the </w:t>
            </w:r>
            <w:r w:rsidRPr="00C70366">
              <w:t xml:space="preserve">initiating UE, or although </w:t>
            </w:r>
            <w:r>
              <w:t>there is</w:t>
            </w:r>
            <w:r w:rsidRPr="00C70366">
              <w:t xml:space="preserve"> data to the initiating UE, yet the CAPC value is higher)</w:t>
            </w:r>
          </w:p>
          <w:p w14:paraId="0FD68127" w14:textId="2FDFEB02" w:rsidR="007209BC" w:rsidRDefault="007209BC" w:rsidP="00B5440D">
            <w:pPr>
              <w:pStyle w:val="Doc-text2"/>
              <w:numPr>
                <w:ilvl w:val="0"/>
                <w:numId w:val="25"/>
              </w:numPr>
            </w:pPr>
            <w:r w:rsidRPr="00C70366">
              <w:t>Case</w:t>
            </w:r>
            <w:r>
              <w:t>2b</w:t>
            </w:r>
            <w:r w:rsidRPr="00C70366">
              <w:t xml:space="preserve">: </w:t>
            </w:r>
            <w:r w:rsidRPr="00C70366">
              <w:rPr>
                <w:rFonts w:hint="eastAsia"/>
              </w:rPr>
              <w:t>P</w:t>
            </w:r>
            <w:r w:rsidRPr="00C70366">
              <w:t xml:space="preserve">DU not generated before COT arrival, and there is data in </w:t>
            </w:r>
            <w:r>
              <w:t xml:space="preserve">RLC </w:t>
            </w:r>
            <w:r w:rsidRPr="00C70366">
              <w:t>buffer satisfying</w:t>
            </w:r>
            <w:r>
              <w:t xml:space="preserve"> the</w:t>
            </w:r>
            <w:r w:rsidRPr="00C70366">
              <w:t xml:space="preserve"> COT requirement</w:t>
            </w:r>
          </w:p>
          <w:p w14:paraId="73B8E41D" w14:textId="13974F9D" w:rsidR="007209BC" w:rsidRDefault="007209BC" w:rsidP="007209BC">
            <w:pPr>
              <w:pStyle w:val="Doc-text2"/>
              <w:ind w:left="0" w:firstLine="0"/>
            </w:pPr>
            <w:r w:rsidRPr="007209BC">
              <w:t>Where for Case-1a) and Case-2a), there is no alternative but can only rely on type-1 LBT. I.e., the uncertainty, or the possibility of using type-2 LBT only comes from Case-1b) and Case-2b).</w:t>
            </w:r>
          </w:p>
        </w:tc>
      </w:tr>
    </w:tbl>
    <w:p w14:paraId="31511F0B" w14:textId="64404279" w:rsidR="007209BC" w:rsidRDefault="00B5440D" w:rsidP="00620F5D">
      <w:r>
        <w:t xml:space="preserve">For case 1a, our understanding is that there may be another alternative besides </w:t>
      </w:r>
      <w:r w:rsidRPr="007209BC">
        <w:t>rely</w:t>
      </w:r>
      <w:r>
        <w:t>ing</w:t>
      </w:r>
      <w:r w:rsidRPr="007209BC">
        <w:t xml:space="preserve"> on type-1 LBT</w:t>
      </w:r>
      <w:r>
        <w:t>, which is:</w:t>
      </w:r>
    </w:p>
    <w:p w14:paraId="55156680" w14:textId="2CAF600B" w:rsidR="00B5440D" w:rsidRDefault="00B5440D" w:rsidP="00B5440D">
      <w:pPr>
        <w:pStyle w:val="Doc-text2"/>
        <w:numPr>
          <w:ilvl w:val="0"/>
          <w:numId w:val="25"/>
        </w:numPr>
      </w:pPr>
      <w:r>
        <w:t>Use the shared COT for a new transmission to generate a new PDU.</w:t>
      </w:r>
    </w:p>
    <w:p w14:paraId="6E94E06E" w14:textId="5D17956E" w:rsidR="00B5440D" w:rsidRDefault="00B5440D" w:rsidP="00B5440D">
      <w:pPr>
        <w:pStyle w:val="Doc-text2"/>
        <w:ind w:left="0" w:firstLine="0"/>
        <w:rPr>
          <w:rFonts w:ascii="Times New Roman" w:hAnsi="Times New Roman"/>
        </w:rPr>
      </w:pPr>
      <w:r w:rsidRPr="00B5440D">
        <w:rPr>
          <w:rFonts w:ascii="Times New Roman" w:hAnsi="Times New Roman"/>
        </w:rPr>
        <w:t xml:space="preserve">Our understanding </w:t>
      </w:r>
      <w:r>
        <w:rPr>
          <w:rFonts w:ascii="Times New Roman" w:hAnsi="Times New Roman"/>
        </w:rPr>
        <w:t>is that this is possible because of the following reasons:</w:t>
      </w:r>
      <w:r>
        <w:rPr>
          <w:rFonts w:ascii="Times New Roman" w:hAnsi="Times New Roman"/>
        </w:rPr>
        <w:br/>
        <w:t>1. The UE is assumed to use the shared COT as much as possible, so if the generated PDU does not satisfy the COT requirement, the only way to still use the shared COT is to use it for a new PDU;</w:t>
      </w:r>
    </w:p>
    <w:p w14:paraId="6CCC8C01" w14:textId="02431C5D" w:rsidR="00B5440D" w:rsidRDefault="00B5440D" w:rsidP="00B5440D">
      <w:pPr>
        <w:pStyle w:val="Doc-text2"/>
        <w:ind w:left="0" w:firstLine="0"/>
        <w:rPr>
          <w:rFonts w:ascii="Times New Roman" w:hAnsi="Times New Roman"/>
        </w:rPr>
      </w:pPr>
      <w:r>
        <w:rPr>
          <w:rFonts w:ascii="Times New Roman" w:hAnsi="Times New Roman"/>
        </w:rPr>
        <w:lastRenderedPageBreak/>
        <w:t>2. If the UE uses the shared COT for a new PDU and performs a type-2 LBT, it is more likely that the new PDU can be transmitted successfully comparing to the old PDU which has been generated and can only base on type-1 LBT;</w:t>
      </w:r>
    </w:p>
    <w:p w14:paraId="3BE4BB01" w14:textId="7453DD87" w:rsidR="00B5440D" w:rsidRDefault="00B5440D" w:rsidP="00B5440D">
      <w:pPr>
        <w:pStyle w:val="Caption"/>
      </w:pPr>
      <w:bookmarkStart w:id="10" w:name="_Ref134545830"/>
      <w:r>
        <w:t xml:space="preserve">Observation </w:t>
      </w:r>
      <w:r w:rsidR="00B4701C">
        <w:fldChar w:fldCharType="begin"/>
      </w:r>
      <w:r w:rsidR="00B4701C">
        <w:instrText xml:space="preserve"> SEQ Observation \* ARABIC </w:instrText>
      </w:r>
      <w:r w:rsidR="00B4701C">
        <w:fldChar w:fldCharType="separate"/>
      </w:r>
      <w:r w:rsidR="00C517F2">
        <w:rPr>
          <w:noProof/>
        </w:rPr>
        <w:t>1</w:t>
      </w:r>
      <w:r w:rsidR="00B4701C">
        <w:rPr>
          <w:noProof/>
        </w:rPr>
        <w:fldChar w:fldCharType="end"/>
      </w:r>
      <w:r>
        <w:t xml:space="preserve">: If </w:t>
      </w:r>
      <w:r w:rsidRPr="00C70366">
        <w:rPr>
          <w:rFonts w:hint="eastAsia"/>
        </w:rPr>
        <w:t>P</w:t>
      </w:r>
      <w:r w:rsidRPr="00C70366">
        <w:t>DU</w:t>
      </w:r>
      <w:r>
        <w:t xml:space="preserve"> was</w:t>
      </w:r>
      <w:r w:rsidRPr="00C70366">
        <w:t xml:space="preserve"> generated before COT arrival, and </w:t>
      </w:r>
      <w:r>
        <w:t xml:space="preserve">the </w:t>
      </w:r>
      <w:r w:rsidRPr="00C70366">
        <w:t xml:space="preserve">PDU </w:t>
      </w:r>
      <w:r w:rsidRPr="007209BC">
        <w:t>does not</w:t>
      </w:r>
      <w:r w:rsidRPr="00C70366">
        <w:t xml:space="preserve"> satisfy COT requirement</w:t>
      </w:r>
      <w:r>
        <w:t>, the only way to still allow the UE to use the shared COT and perform type-2 LBT would be to use it for a new PDU.</w:t>
      </w:r>
      <w:bookmarkEnd w:id="10"/>
    </w:p>
    <w:p w14:paraId="1F924780" w14:textId="6E3AEBD3" w:rsidR="00B5440D" w:rsidRDefault="00B5440D" w:rsidP="00B5440D">
      <w:r>
        <w:t>However, this is a new case which has not been fully discussed during the meeting. RAN2 should first discuss whether this case can be supported, in order to make the UE have more chances to use the shared COT.</w:t>
      </w:r>
    </w:p>
    <w:p w14:paraId="025E4107" w14:textId="4F2028EC" w:rsidR="00345EEE" w:rsidRDefault="00B5440D" w:rsidP="00B5440D">
      <w:pPr>
        <w:pStyle w:val="Caption"/>
      </w:pPr>
      <w:bookmarkStart w:id="11" w:name="_Ref134545843"/>
      <w:r>
        <w:t xml:space="preserve">Proposal </w:t>
      </w:r>
      <w:r w:rsidR="00B4701C">
        <w:fldChar w:fldCharType="begin"/>
      </w:r>
      <w:r w:rsidR="00B4701C">
        <w:instrText xml:space="preserve"> SEQ Proposal \* ARABIC </w:instrText>
      </w:r>
      <w:r w:rsidR="00B4701C">
        <w:fldChar w:fldCharType="separate"/>
      </w:r>
      <w:r w:rsidR="0088621F">
        <w:rPr>
          <w:noProof/>
        </w:rPr>
        <w:t>1</w:t>
      </w:r>
      <w:r w:rsidR="00B4701C">
        <w:rPr>
          <w:noProof/>
        </w:rPr>
        <w:fldChar w:fldCharType="end"/>
      </w:r>
      <w:r>
        <w:t xml:space="preserve">: RAN2 to </w:t>
      </w:r>
      <w:r w:rsidR="00345EEE">
        <w:t xml:space="preserve">confirm the following two alternatives are possible for </w:t>
      </w:r>
      <w:r w:rsidR="00345EEE" w:rsidRPr="00C70366">
        <w:t>Case1</w:t>
      </w:r>
      <w:r w:rsidR="00345EEE">
        <w:t>a (</w:t>
      </w:r>
      <w:r w:rsidR="00345EEE" w:rsidRPr="00C70366">
        <w:rPr>
          <w:rFonts w:hint="eastAsia"/>
        </w:rPr>
        <w:t>P</w:t>
      </w:r>
      <w:r w:rsidR="00345EEE" w:rsidRPr="00C70366">
        <w:t xml:space="preserve">DU generated before COT arrival, and </w:t>
      </w:r>
      <w:r w:rsidR="00345EEE">
        <w:t xml:space="preserve">the </w:t>
      </w:r>
      <w:r w:rsidR="00345EEE" w:rsidRPr="00C70366">
        <w:t xml:space="preserve">PDU </w:t>
      </w:r>
      <w:r w:rsidR="00345EEE" w:rsidRPr="007209BC">
        <w:t>does not</w:t>
      </w:r>
      <w:r w:rsidR="00345EEE" w:rsidRPr="00C70366">
        <w:t xml:space="preserve"> satisfy COT requirement</w:t>
      </w:r>
      <w:r w:rsidR="00345EEE">
        <w:t>):</w:t>
      </w:r>
      <w:bookmarkEnd w:id="11"/>
    </w:p>
    <w:p w14:paraId="111DCFE5" w14:textId="4E546707" w:rsidR="00B5440D" w:rsidRDefault="00345EEE" w:rsidP="00345EEE">
      <w:pPr>
        <w:pStyle w:val="Caption"/>
        <w:numPr>
          <w:ilvl w:val="0"/>
          <w:numId w:val="25"/>
        </w:numPr>
      </w:pPr>
      <w:r>
        <w:t xml:space="preserve">Alternative 1: Perform </w:t>
      </w:r>
      <w:r w:rsidRPr="007209BC">
        <w:t>type-1 LBT</w:t>
      </w:r>
      <w:r>
        <w:t xml:space="preserve"> for the generated PDU;</w:t>
      </w:r>
    </w:p>
    <w:p w14:paraId="67004BFD" w14:textId="170152A9" w:rsidR="00345EEE" w:rsidRDefault="00345EEE" w:rsidP="00345EEE">
      <w:pPr>
        <w:pStyle w:val="Caption"/>
        <w:numPr>
          <w:ilvl w:val="0"/>
          <w:numId w:val="25"/>
        </w:numPr>
      </w:pPr>
      <w:r>
        <w:t>Alternative 2: Use the shared COT and perform enhanced LCP for a new generated PDU;</w:t>
      </w:r>
    </w:p>
    <w:p w14:paraId="52463984" w14:textId="77777777" w:rsidR="00C80A8A" w:rsidRDefault="00B44BC1" w:rsidP="00B5440D">
      <w:r>
        <w:t xml:space="preserve">The next question is that, how the UE can determine whether to use shared COT or not? </w:t>
      </w:r>
    </w:p>
    <w:p w14:paraId="6B197164" w14:textId="77777777" w:rsidR="00C80A8A" w:rsidRDefault="00C80A8A" w:rsidP="00C80A8A">
      <w:r>
        <w:t>For case 2b, we have agreed that:</w:t>
      </w:r>
    </w:p>
    <w:p w14:paraId="4A1FED82" w14:textId="77777777" w:rsidR="00C80A8A" w:rsidRDefault="00C80A8A" w:rsidP="00C80A8A">
      <w:pPr>
        <w:pStyle w:val="ListParagraph"/>
        <w:numPr>
          <w:ilvl w:val="0"/>
          <w:numId w:val="25"/>
        </w:numPr>
        <w:ind w:firstLineChars="0"/>
      </w:pPr>
      <w:r w:rsidRPr="00C80A8A">
        <w:t xml:space="preserve">If the resource to be used is within a shared COT, and if PDU not generated before COT arrival, and there is data in buffer satisfying COT requirement, at least enhanced LCP should be allowed. </w:t>
      </w:r>
      <w:r w:rsidRPr="00C80A8A">
        <w:rPr>
          <w:highlight w:val="yellow"/>
        </w:rPr>
        <w:t>FFS on the condition for UE to use enhanced LCP</w:t>
      </w:r>
      <w:r w:rsidRPr="00C80A8A">
        <w:t>. FFS on spec impact.</w:t>
      </w:r>
    </w:p>
    <w:p w14:paraId="168183CD" w14:textId="39897A29" w:rsidR="00311EBD" w:rsidRPr="00B5440D" w:rsidRDefault="00C80A8A" w:rsidP="00B5440D">
      <w:r>
        <w:t>However, t</w:t>
      </w:r>
      <w:r w:rsidR="00B44BC1">
        <w:t>he decision may be actually very hard to make, e.g. in the following cases:</w:t>
      </w:r>
      <w:r w:rsidR="00B44BC1">
        <w:br/>
      </w:r>
    </w:p>
    <w:tbl>
      <w:tblPr>
        <w:tblStyle w:val="TableGrid"/>
        <w:tblW w:w="0" w:type="auto"/>
        <w:tblLook w:val="04A0" w:firstRow="1" w:lastRow="0" w:firstColumn="1" w:lastColumn="0" w:noHBand="0" w:noVBand="1"/>
      </w:tblPr>
      <w:tblGrid>
        <w:gridCol w:w="4530"/>
        <w:gridCol w:w="4530"/>
      </w:tblGrid>
      <w:tr w:rsidR="00311EBD" w14:paraId="057FE898" w14:textId="77777777" w:rsidTr="00311EBD">
        <w:tc>
          <w:tcPr>
            <w:tcW w:w="4530" w:type="dxa"/>
          </w:tcPr>
          <w:p w14:paraId="66A7BEAB" w14:textId="77777777" w:rsidR="00311EBD" w:rsidRPr="00C70366" w:rsidRDefault="00311EBD" w:rsidP="00311EBD">
            <w:pPr>
              <w:pStyle w:val="Doc-text2"/>
              <w:numPr>
                <w:ilvl w:val="0"/>
                <w:numId w:val="25"/>
              </w:numPr>
            </w:pPr>
            <w:r w:rsidRPr="00C70366">
              <w:t>Case1</w:t>
            </w:r>
            <w:r>
              <w:t>a</w:t>
            </w:r>
            <w:r w:rsidRPr="00C70366">
              <w:t xml:space="preserve">: </w:t>
            </w:r>
            <w:r w:rsidRPr="00C70366">
              <w:rPr>
                <w:rFonts w:hint="eastAsia"/>
              </w:rPr>
              <w:t>P</w:t>
            </w:r>
            <w:r w:rsidRPr="00C70366">
              <w:t xml:space="preserve">DU generated before COT arrival, and </w:t>
            </w:r>
            <w:r>
              <w:t xml:space="preserve">the </w:t>
            </w:r>
            <w:r w:rsidRPr="00C70366">
              <w:t xml:space="preserve">PDU </w:t>
            </w:r>
            <w:r w:rsidRPr="007209BC">
              <w:t>does not</w:t>
            </w:r>
            <w:r w:rsidRPr="00C70366">
              <w:t xml:space="preserve"> satisfy COT requirement (either not to </w:t>
            </w:r>
            <w:r>
              <w:t xml:space="preserve">the </w:t>
            </w:r>
            <w:r w:rsidRPr="00C70366">
              <w:t>initiating UE, or CAPC value is higher)</w:t>
            </w:r>
          </w:p>
          <w:p w14:paraId="31BD128B" w14:textId="0381880A" w:rsidR="00311EBD" w:rsidRDefault="00311EBD" w:rsidP="00B5440D"/>
        </w:tc>
        <w:tc>
          <w:tcPr>
            <w:tcW w:w="4530" w:type="dxa"/>
          </w:tcPr>
          <w:p w14:paraId="3D7D284D" w14:textId="1A67ED0C" w:rsidR="00311EBD" w:rsidRDefault="00311EBD" w:rsidP="00B5440D">
            <w:r>
              <w:t>UE may perform type-1 LBT for the generated PDU, or, if UE would like to still use the COT (e.g. does not want to waste the COT, new higher priority LCH in buffer), it may decide to use it.</w:t>
            </w:r>
          </w:p>
        </w:tc>
      </w:tr>
      <w:tr w:rsidR="00311EBD" w14:paraId="7085DDF1" w14:textId="77777777" w:rsidTr="00311EBD">
        <w:tc>
          <w:tcPr>
            <w:tcW w:w="4530" w:type="dxa"/>
          </w:tcPr>
          <w:p w14:paraId="0DCED3EE" w14:textId="77777777" w:rsidR="00311EBD" w:rsidRDefault="00311EBD" w:rsidP="00311EBD">
            <w:pPr>
              <w:pStyle w:val="Doc-text2"/>
              <w:numPr>
                <w:ilvl w:val="0"/>
                <w:numId w:val="25"/>
              </w:numPr>
            </w:pPr>
            <w:r w:rsidRPr="00C70366">
              <w:t>Case</w:t>
            </w:r>
            <w:r>
              <w:t>2b</w:t>
            </w:r>
            <w:r w:rsidRPr="00C70366">
              <w:t xml:space="preserve">: </w:t>
            </w:r>
            <w:r w:rsidRPr="00C70366">
              <w:rPr>
                <w:rFonts w:hint="eastAsia"/>
              </w:rPr>
              <w:t>P</w:t>
            </w:r>
            <w:r w:rsidRPr="00C70366">
              <w:t xml:space="preserve">DU not generated before COT arrival, and there is data in </w:t>
            </w:r>
            <w:r>
              <w:t xml:space="preserve">RLC </w:t>
            </w:r>
            <w:r w:rsidRPr="00C70366">
              <w:t>buffer satisfying</w:t>
            </w:r>
            <w:r>
              <w:t xml:space="preserve"> the</w:t>
            </w:r>
            <w:r w:rsidRPr="00C70366">
              <w:t xml:space="preserve"> COT requirement</w:t>
            </w:r>
          </w:p>
          <w:p w14:paraId="170AC1CC" w14:textId="77777777" w:rsidR="00311EBD" w:rsidRDefault="00311EBD" w:rsidP="00B5440D"/>
        </w:tc>
        <w:tc>
          <w:tcPr>
            <w:tcW w:w="4530" w:type="dxa"/>
          </w:tcPr>
          <w:p w14:paraId="12B979E4" w14:textId="55E210E0" w:rsidR="00311EBD" w:rsidRDefault="00311EBD" w:rsidP="00B5440D">
            <w:r>
              <w:t>UE may use the COT and perform enhanced LCP, or UE may not use the COT and perform type-1 e.g. if the UE’s highest priority LCH is not towards the COT initiating UE</w:t>
            </w:r>
          </w:p>
        </w:tc>
      </w:tr>
    </w:tbl>
    <w:p w14:paraId="5F7E1EF0" w14:textId="0B1E92A3" w:rsidR="00311EBD" w:rsidRDefault="00C80A8A" w:rsidP="00620F5D">
      <w:r>
        <w:t>W</w:t>
      </w:r>
      <w:r w:rsidR="00311EBD">
        <w:t>e think the simplest way to determine whether a shared COT should be used by the UE or not, can be leaving it to UE implementation.</w:t>
      </w:r>
    </w:p>
    <w:p w14:paraId="2A9DA357" w14:textId="23A8B6C7" w:rsidR="00311EBD" w:rsidRDefault="00311EBD" w:rsidP="00311EBD">
      <w:pPr>
        <w:pStyle w:val="Caption"/>
      </w:pPr>
      <w:bookmarkStart w:id="12" w:name="_Ref134545832"/>
      <w:r>
        <w:t xml:space="preserve">Observation </w:t>
      </w:r>
      <w:r w:rsidR="00B4701C">
        <w:fldChar w:fldCharType="begin"/>
      </w:r>
      <w:r w:rsidR="00B4701C">
        <w:instrText xml:space="preserve"> SEQ Observation \* ARABIC </w:instrText>
      </w:r>
      <w:r w:rsidR="00B4701C">
        <w:fldChar w:fldCharType="separate"/>
      </w:r>
      <w:r w:rsidR="00C517F2">
        <w:rPr>
          <w:noProof/>
        </w:rPr>
        <w:t>2</w:t>
      </w:r>
      <w:r w:rsidR="00B4701C">
        <w:rPr>
          <w:noProof/>
        </w:rPr>
        <w:fldChar w:fldCharType="end"/>
      </w:r>
      <w:r>
        <w:t xml:space="preserve">: There are various factors to be considered by a UE whether a shared COT should be used or not, e.g. the CAPC/destination of the highest priority LCH, the number of LCHs which can be transmitted using the COT, </w:t>
      </w:r>
      <w:r w:rsidR="00456ECB">
        <w:t>etc.</w:t>
      </w:r>
      <w:bookmarkEnd w:id="12"/>
    </w:p>
    <w:p w14:paraId="34C33799" w14:textId="478BB11A" w:rsidR="00456ECB" w:rsidRPr="00456ECB" w:rsidRDefault="00456ECB" w:rsidP="00456ECB">
      <w:pPr>
        <w:pStyle w:val="Caption"/>
      </w:pPr>
      <w:bookmarkStart w:id="13" w:name="_Ref134545845"/>
      <w:r>
        <w:t xml:space="preserve">Proposal </w:t>
      </w:r>
      <w:r w:rsidR="00B4701C">
        <w:fldChar w:fldCharType="begin"/>
      </w:r>
      <w:r w:rsidR="00B4701C">
        <w:instrText xml:space="preserve"> SEQ Proposal \* ARABIC </w:instrText>
      </w:r>
      <w:r w:rsidR="00B4701C">
        <w:fldChar w:fldCharType="separate"/>
      </w:r>
      <w:r w:rsidR="0088621F">
        <w:rPr>
          <w:noProof/>
        </w:rPr>
        <w:t>2</w:t>
      </w:r>
      <w:r w:rsidR="00B4701C">
        <w:rPr>
          <w:noProof/>
        </w:rPr>
        <w:fldChar w:fldCharType="end"/>
      </w:r>
      <w:r>
        <w:t xml:space="preserve">: </w:t>
      </w:r>
      <w:r w:rsidR="00C80A8A">
        <w:t>For case 1a (</w:t>
      </w:r>
      <w:r w:rsidR="00C80A8A" w:rsidRPr="00C70366">
        <w:rPr>
          <w:rFonts w:hint="eastAsia"/>
        </w:rPr>
        <w:t>P</w:t>
      </w:r>
      <w:r w:rsidR="00C80A8A" w:rsidRPr="00C70366">
        <w:t xml:space="preserve">DU generated before COT arrival, and </w:t>
      </w:r>
      <w:r w:rsidR="00C80A8A">
        <w:t xml:space="preserve">the </w:t>
      </w:r>
      <w:r w:rsidR="00C80A8A" w:rsidRPr="00C70366">
        <w:t xml:space="preserve">PDU </w:t>
      </w:r>
      <w:r w:rsidR="00C80A8A" w:rsidRPr="007209BC">
        <w:t>does not</w:t>
      </w:r>
      <w:r w:rsidR="00C80A8A" w:rsidRPr="00C70366">
        <w:t xml:space="preserve"> satisfy COT requirement</w:t>
      </w:r>
      <w:r w:rsidR="00C80A8A">
        <w:t>) and case 2b (</w:t>
      </w:r>
      <w:r w:rsidR="00C80A8A" w:rsidRPr="00C70366">
        <w:rPr>
          <w:rFonts w:hint="eastAsia"/>
        </w:rPr>
        <w:t>P</w:t>
      </w:r>
      <w:r w:rsidR="00C80A8A" w:rsidRPr="00C70366">
        <w:t xml:space="preserve">DU not generated before COT arrival, and there is data in </w:t>
      </w:r>
      <w:r w:rsidR="00C80A8A">
        <w:t xml:space="preserve">RLC </w:t>
      </w:r>
      <w:r w:rsidR="00C80A8A" w:rsidRPr="00C70366">
        <w:t>buffer satisfying</w:t>
      </w:r>
      <w:r w:rsidR="00C80A8A">
        <w:t xml:space="preserve"> the</w:t>
      </w:r>
      <w:r w:rsidR="00C80A8A" w:rsidRPr="00C70366">
        <w:t xml:space="preserve"> COT requirement</w:t>
      </w:r>
      <w:r w:rsidR="00C80A8A">
        <w:t>), i</w:t>
      </w:r>
      <w:r w:rsidRPr="00456ECB">
        <w:t>t is up to UE implementation whether to use the shared COT or not.</w:t>
      </w:r>
      <w:bookmarkEnd w:id="13"/>
    </w:p>
    <w:p w14:paraId="2FBFB237" w14:textId="2CA76E35" w:rsidR="00C80A8A" w:rsidRPr="00C80A8A" w:rsidRDefault="00C80A8A" w:rsidP="00C80A8A">
      <w:pPr>
        <w:pStyle w:val="Heading2"/>
      </w:pPr>
      <w:r>
        <w:t>LCP enhancement</w:t>
      </w:r>
    </w:p>
    <w:p w14:paraId="26C2FC9B" w14:textId="77777777" w:rsidR="00456ECB" w:rsidRPr="00456ECB" w:rsidRDefault="00456ECB" w:rsidP="00456ECB"/>
    <w:p w14:paraId="3A748E36" w14:textId="3AE9BB0A" w:rsidR="00C80A8A" w:rsidRDefault="00C80A8A" w:rsidP="00C80A8A">
      <w:r>
        <w:t>For LCP enhancement, the following two aspects may be affected:</w:t>
      </w:r>
    </w:p>
    <w:p w14:paraId="24808549" w14:textId="657D22DF" w:rsidR="00C80A8A" w:rsidRPr="00E52D44" w:rsidRDefault="00C80A8A" w:rsidP="00C80A8A">
      <w:pPr>
        <w:pStyle w:val="ListParagraph"/>
        <w:numPr>
          <w:ilvl w:val="0"/>
          <w:numId w:val="24"/>
        </w:numPr>
        <w:ind w:firstLineChars="0"/>
        <w:rPr>
          <w:i/>
          <w:sz w:val="20"/>
          <w:szCs w:val="20"/>
        </w:rPr>
      </w:pPr>
      <w:r w:rsidRPr="00E52D44">
        <w:rPr>
          <w:i/>
          <w:sz w:val="20"/>
          <w:szCs w:val="20"/>
          <w:u w:val="single"/>
        </w:rPr>
        <w:t>Selection of destination:</w:t>
      </w:r>
      <w:r w:rsidRPr="00E52D44">
        <w:rPr>
          <w:i/>
          <w:sz w:val="20"/>
          <w:szCs w:val="20"/>
        </w:rPr>
        <w:t xml:space="preserve"> The UE prioritize</w:t>
      </w:r>
      <w:r>
        <w:rPr>
          <w:i/>
          <w:sz w:val="20"/>
          <w:szCs w:val="20"/>
        </w:rPr>
        <w:t>s</w:t>
      </w:r>
      <w:r w:rsidRPr="00E52D44">
        <w:rPr>
          <w:i/>
          <w:sz w:val="20"/>
          <w:szCs w:val="20"/>
        </w:rPr>
        <w:t xml:space="preserve"> to select the initiating UE (who shares the COT) or a third UE </w:t>
      </w:r>
      <w:r w:rsidRPr="00E52D44">
        <w:rPr>
          <w:i/>
          <w:sz w:val="20"/>
          <w:szCs w:val="20"/>
        </w:rPr>
        <w:lastRenderedPageBreak/>
        <w:t>as the final destination for transmission, which is under discussion in RAN1;</w:t>
      </w:r>
    </w:p>
    <w:p w14:paraId="718608EC" w14:textId="77777777" w:rsidR="00C80A8A" w:rsidRPr="00E52D44" w:rsidRDefault="00C80A8A" w:rsidP="00C80A8A">
      <w:pPr>
        <w:pStyle w:val="ListParagraph"/>
        <w:numPr>
          <w:ilvl w:val="0"/>
          <w:numId w:val="24"/>
        </w:numPr>
        <w:ind w:firstLineChars="0"/>
        <w:rPr>
          <w:i/>
          <w:sz w:val="20"/>
          <w:szCs w:val="20"/>
        </w:rPr>
      </w:pPr>
      <w:r w:rsidRPr="00E52D44">
        <w:rPr>
          <w:i/>
          <w:sz w:val="20"/>
          <w:szCs w:val="20"/>
          <w:u w:val="single"/>
        </w:rPr>
        <w:t>Selection of logical channel(s):</w:t>
      </w:r>
      <w:r w:rsidRPr="00E52D44">
        <w:rPr>
          <w:i/>
          <w:sz w:val="20"/>
          <w:szCs w:val="20"/>
        </w:rPr>
        <w:t xml:space="preserve"> The UE may </w:t>
      </w:r>
      <w:r>
        <w:rPr>
          <w:i/>
          <w:sz w:val="20"/>
          <w:szCs w:val="20"/>
        </w:rPr>
        <w:t xml:space="preserve">e.g. </w:t>
      </w:r>
      <w:r w:rsidRPr="00E52D44">
        <w:rPr>
          <w:i/>
          <w:sz w:val="20"/>
          <w:szCs w:val="20"/>
        </w:rPr>
        <w:t>select the logical channel(s) whose CAPC is lower or equal than the CAPC associated with the shared COT, to satisfy the COT requirement</w:t>
      </w:r>
    </w:p>
    <w:p w14:paraId="648634AE" w14:textId="191BA377" w:rsidR="00F03772" w:rsidRDefault="00F03772" w:rsidP="00C80A8A">
      <w:r>
        <w:t>The first bullet has been agreed as follows:</w:t>
      </w:r>
      <w:bookmarkStart w:id="14" w:name="_GoBack"/>
      <w:bookmarkEnd w:id="14"/>
    </w:p>
    <w:p w14:paraId="16012065" w14:textId="5DAC8D2C" w:rsidR="00F03772" w:rsidRDefault="00F03772" w:rsidP="00F03772">
      <w:pPr>
        <w:pStyle w:val="Doc-text2"/>
        <w:pBdr>
          <w:top w:val="single" w:sz="4" w:space="1" w:color="auto"/>
          <w:left w:val="single" w:sz="4" w:space="4" w:color="auto"/>
          <w:bottom w:val="single" w:sz="4" w:space="1" w:color="auto"/>
          <w:right w:val="single" w:sz="4" w:space="4" w:color="auto"/>
        </w:pBdr>
        <w:rPr>
          <w:rFonts w:eastAsia="宋体"/>
          <w:lang w:eastAsia="zh-CN"/>
        </w:rPr>
      </w:pPr>
      <w:r>
        <w:rPr>
          <w:rFonts w:eastAsia="宋体"/>
          <w:highlight w:val="yellow"/>
          <w:lang w:eastAsia="zh-CN"/>
        </w:rPr>
        <w:t xml:space="preserve">#121bis-e meeting </w:t>
      </w:r>
      <w:r w:rsidRPr="007C63CD">
        <w:rPr>
          <w:rFonts w:eastAsia="宋体" w:hint="eastAsia"/>
          <w:highlight w:val="yellow"/>
          <w:lang w:eastAsia="zh-CN"/>
        </w:rPr>
        <w:t>A</w:t>
      </w:r>
      <w:r w:rsidRPr="007C63CD">
        <w:rPr>
          <w:rFonts w:eastAsia="宋体"/>
          <w:highlight w:val="yellow"/>
          <w:lang w:eastAsia="zh-CN"/>
        </w:rPr>
        <w:t>greement:</w:t>
      </w:r>
    </w:p>
    <w:p w14:paraId="545AB943" w14:textId="208343A4" w:rsidR="00F03772" w:rsidRPr="00F03772" w:rsidRDefault="00F03772" w:rsidP="00F03772">
      <w:pPr>
        <w:pStyle w:val="Doc-text2"/>
        <w:pBdr>
          <w:top w:val="single" w:sz="4" w:space="1" w:color="auto"/>
          <w:left w:val="single" w:sz="4" w:space="4" w:color="auto"/>
          <w:bottom w:val="single" w:sz="4" w:space="1" w:color="auto"/>
          <w:right w:val="single" w:sz="4" w:space="4" w:color="auto"/>
        </w:pBdr>
        <w:rPr>
          <w:rFonts w:eastAsia="宋体"/>
          <w:lang w:eastAsia="zh-CN"/>
        </w:rPr>
      </w:pPr>
      <w:r>
        <w:rPr>
          <w:rFonts w:eastAsia="宋体"/>
          <w:lang w:eastAsia="zh-CN"/>
        </w:rPr>
        <w:t>I</w:t>
      </w:r>
      <w:r w:rsidRPr="00C70366">
        <w:rPr>
          <w:rFonts w:eastAsia="宋体"/>
          <w:lang w:eastAsia="zh-CN"/>
        </w:rPr>
        <w:t xml:space="preserve">f </w:t>
      </w:r>
      <w:r>
        <w:rPr>
          <w:rFonts w:eastAsia="宋体"/>
          <w:lang w:eastAsia="zh-CN"/>
        </w:rPr>
        <w:t xml:space="preserve">a </w:t>
      </w:r>
      <w:r w:rsidRPr="00C70366">
        <w:rPr>
          <w:rFonts w:eastAsia="宋体"/>
          <w:lang w:eastAsia="zh-CN"/>
        </w:rPr>
        <w:t xml:space="preserve">UE decides to </w:t>
      </w:r>
      <w:r>
        <w:rPr>
          <w:rFonts w:eastAsia="宋体"/>
          <w:lang w:eastAsia="zh-CN"/>
        </w:rPr>
        <w:t>use the resource in a shared COT</w:t>
      </w:r>
      <w:r w:rsidRPr="00C70366">
        <w:rPr>
          <w:rFonts w:eastAsia="宋体"/>
          <w:lang w:eastAsia="zh-CN"/>
        </w:rPr>
        <w:t xml:space="preserve">, </w:t>
      </w:r>
      <w:r>
        <w:rPr>
          <w:rFonts w:eastAsia="宋体"/>
          <w:lang w:eastAsia="zh-CN"/>
        </w:rPr>
        <w:t xml:space="preserve">and when enhanced LCP is decided to be used, </w:t>
      </w:r>
      <w:r w:rsidRPr="00C70366">
        <w:rPr>
          <w:rFonts w:eastAsia="宋体"/>
          <w:lang w:eastAsia="zh-CN"/>
        </w:rPr>
        <w:t xml:space="preserve">for destination selection </w:t>
      </w:r>
      <w:r>
        <w:rPr>
          <w:rFonts w:eastAsia="宋体"/>
          <w:lang w:eastAsia="zh-CN"/>
        </w:rPr>
        <w:t xml:space="preserve">step </w:t>
      </w:r>
      <w:r w:rsidRPr="00C70366">
        <w:rPr>
          <w:rFonts w:eastAsia="宋体"/>
          <w:lang w:eastAsia="zh-CN"/>
        </w:rPr>
        <w:t xml:space="preserve">in </w:t>
      </w:r>
      <w:r>
        <w:rPr>
          <w:rFonts w:eastAsia="宋体"/>
          <w:lang w:eastAsia="zh-CN"/>
        </w:rPr>
        <w:t xml:space="preserve">enhanced </w:t>
      </w:r>
      <w:r w:rsidRPr="00C70366">
        <w:rPr>
          <w:rFonts w:eastAsia="宋体"/>
          <w:lang w:eastAsia="zh-CN"/>
        </w:rPr>
        <w:t xml:space="preserve">LCP, </w:t>
      </w:r>
      <w:r>
        <w:rPr>
          <w:rFonts w:eastAsia="宋体"/>
          <w:lang w:eastAsia="zh-CN"/>
        </w:rPr>
        <w:t xml:space="preserve">at least </w:t>
      </w:r>
      <w:r w:rsidRPr="00C70366">
        <w:rPr>
          <w:rFonts w:eastAsia="宋体"/>
          <w:lang w:eastAsia="zh-CN"/>
        </w:rPr>
        <w:t>further restrict the destinations to be the candidates allowed by the COT (as defined by RAN1).</w:t>
      </w:r>
    </w:p>
    <w:p w14:paraId="542D20FC" w14:textId="14C8A9C2" w:rsidR="00F03772" w:rsidRDefault="00F03772" w:rsidP="00C80A8A">
      <w:r>
        <w:t xml:space="preserve">For the second bullet, however, there are concerns from companies to restrict the LCH selection based on CAPC. The concerns </w:t>
      </w:r>
      <w:r w:rsidR="005E4056">
        <w:t xml:space="preserve">are mainly about, e.g. </w:t>
      </w:r>
      <w:r w:rsidR="005E4056" w:rsidRPr="005E4056">
        <w:t xml:space="preserve">high-priority LCH </w:t>
      </w:r>
      <w:r w:rsidR="005E4056">
        <w:t>may</w:t>
      </w:r>
      <w:r w:rsidR="005E4056" w:rsidRPr="005E4056">
        <w:t xml:space="preserve"> be dropped in order to use the shared COT and do the LCP enhancement.</w:t>
      </w:r>
    </w:p>
    <w:p w14:paraId="21E62128" w14:textId="6F62EB85" w:rsidR="005E4056" w:rsidRDefault="005E4056" w:rsidP="005E4056">
      <w:pPr>
        <w:pStyle w:val="Caption"/>
        <w:rPr>
          <w:b w:val="0"/>
        </w:rPr>
      </w:pPr>
      <w:r>
        <w:rPr>
          <w:b w:val="0"/>
        </w:rPr>
        <w:t>Moreover, another problem we identified is about the number of LCHs that can be transmitted using the shared COT. E.g. if the shared COT has a CAPC requirement=1, and only one LCH can satisfy this requirement while a number of LCHs cannot, then all the other LCHs have to be dropped and the generated PDU may only have one LCH with a lot of paddings.</w:t>
      </w:r>
      <w:r w:rsidR="0032419F">
        <w:rPr>
          <w:b w:val="0"/>
        </w:rPr>
        <w:t xml:space="preserve"> E.g.:</w:t>
      </w:r>
    </w:p>
    <w:p w14:paraId="254A0739" w14:textId="58AFEE63" w:rsidR="005E4056" w:rsidRPr="005E4056" w:rsidRDefault="005E4056" w:rsidP="005E4056">
      <w:r>
        <w:rPr>
          <w:rFonts w:eastAsia="Times New Roman" w:cs="Times New Roman"/>
          <w:szCs w:val="20"/>
          <w:lang w:val="en-GB" w:eastAsia="ja-JP"/>
        </w:rPr>
        <w:object w:dxaOrig="11661" w:dyaOrig="2871" w14:anchorId="2E2228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1pt;height:122.15pt" o:ole="">
            <v:imagedata r:id="rId8" o:title=""/>
          </v:shape>
          <o:OLEObject Type="Embed" ProgID="Visio.Drawing.15" ShapeID="_x0000_i1025" DrawAspect="Content" ObjectID="_1745419081" r:id="rId9"/>
        </w:object>
      </w:r>
    </w:p>
    <w:p w14:paraId="49D1DA01" w14:textId="23F6BA31" w:rsidR="00F03772" w:rsidRDefault="005E4056" w:rsidP="005E4056">
      <w:pPr>
        <w:pStyle w:val="Caption"/>
      </w:pPr>
      <w:bookmarkStart w:id="15" w:name="_Ref134545884"/>
      <w:r>
        <w:t xml:space="preserve">Observation </w:t>
      </w:r>
      <w:r w:rsidR="00B4701C">
        <w:fldChar w:fldCharType="begin"/>
      </w:r>
      <w:r w:rsidR="00B4701C">
        <w:instrText xml:space="preserve"> SEQ Observation \* ARABIC </w:instrText>
      </w:r>
      <w:r w:rsidR="00B4701C">
        <w:fldChar w:fldCharType="separate"/>
      </w:r>
      <w:r w:rsidR="00C517F2">
        <w:rPr>
          <w:noProof/>
        </w:rPr>
        <w:t>3</w:t>
      </w:r>
      <w:r w:rsidR="00B4701C">
        <w:rPr>
          <w:noProof/>
        </w:rPr>
        <w:fldChar w:fldCharType="end"/>
      </w:r>
      <w:r>
        <w:t>: If CAPC based restriction is applied for enhanced LCP, the generated PDU may end up with only a small number of LCHs and a lot of paddings.</w:t>
      </w:r>
      <w:bookmarkEnd w:id="15"/>
    </w:p>
    <w:p w14:paraId="6C40781C" w14:textId="64980D4E" w:rsidR="005E4056" w:rsidRDefault="005E4056" w:rsidP="005E4056">
      <w:r>
        <w:t xml:space="preserve">The problems for these paddings </w:t>
      </w:r>
      <w:r w:rsidR="00C517F2">
        <w:t xml:space="preserve">are twofold: </w:t>
      </w:r>
    </w:p>
    <w:p w14:paraId="3843432D" w14:textId="6BCC0FCD" w:rsidR="00C517F2" w:rsidRPr="00C517F2" w:rsidRDefault="00C517F2" w:rsidP="00C517F2">
      <w:pPr>
        <w:pStyle w:val="ListParagraph"/>
        <w:numPr>
          <w:ilvl w:val="0"/>
          <w:numId w:val="24"/>
        </w:numPr>
        <w:ind w:firstLineChars="0"/>
        <w:rPr>
          <w:sz w:val="20"/>
          <w:szCs w:val="20"/>
        </w:rPr>
      </w:pPr>
      <w:r w:rsidRPr="00C517F2">
        <w:rPr>
          <w:sz w:val="20"/>
          <w:szCs w:val="20"/>
        </w:rPr>
        <w:t>A lot of LCHs may not be able to be transmitted, which means a UE delayed the transmissions for those LCHs just in order to use the shared COT;</w:t>
      </w:r>
    </w:p>
    <w:p w14:paraId="4825D89C" w14:textId="6CB3A629" w:rsidR="00C517F2" w:rsidRPr="00C517F2" w:rsidRDefault="00C517F2" w:rsidP="00C517F2">
      <w:pPr>
        <w:pStyle w:val="Doc-text2"/>
        <w:numPr>
          <w:ilvl w:val="0"/>
          <w:numId w:val="24"/>
        </w:numPr>
        <w:rPr>
          <w:rFonts w:ascii="Calibri" w:eastAsia="宋体" w:hAnsi="Calibri" w:cs="Calibri"/>
          <w:szCs w:val="20"/>
          <w:lang w:eastAsia="zh-CN"/>
        </w:rPr>
      </w:pPr>
      <w:r w:rsidRPr="00C517F2">
        <w:rPr>
          <w:rFonts w:ascii="Calibri" w:eastAsia="宋体" w:hAnsi="Calibri" w:cs="Calibri"/>
          <w:szCs w:val="20"/>
          <w:lang w:eastAsia="zh-CN"/>
        </w:rPr>
        <w:t>When it comes to different UEs, if UE1 transmits less LCH with satisfied CAPC with a lot of paddings, it can access the channel using type-2 LBT, but UE2/UE3/UE4 cannot access the channel during the same duration of the shared COT, even it has more LCHs to transmit (e.g. with legacy LCP).</w:t>
      </w:r>
    </w:p>
    <w:p w14:paraId="18B901CA" w14:textId="23F62ED1" w:rsidR="00C517F2" w:rsidRPr="00C517F2" w:rsidRDefault="00C517F2" w:rsidP="00C517F2">
      <w:pPr>
        <w:pStyle w:val="Caption"/>
        <w:rPr>
          <w:b w:val="0"/>
        </w:rPr>
      </w:pPr>
      <w:r w:rsidRPr="00C517F2">
        <w:rPr>
          <w:b w:val="0"/>
        </w:rPr>
        <w:t xml:space="preserve">The second one can cause fairness issue. </w:t>
      </w:r>
    </w:p>
    <w:p w14:paraId="15F35634" w14:textId="43C35D3F" w:rsidR="00FA283E" w:rsidRDefault="00C517F2" w:rsidP="00C517F2">
      <w:pPr>
        <w:pStyle w:val="Caption"/>
      </w:pPr>
      <w:bookmarkStart w:id="16" w:name="_Ref134545885"/>
      <w:r>
        <w:t xml:space="preserve">Observation </w:t>
      </w:r>
      <w:r w:rsidR="00B4701C">
        <w:fldChar w:fldCharType="begin"/>
      </w:r>
      <w:r w:rsidR="00B4701C">
        <w:instrText xml:space="preserve"> SEQ Observation \* ARABIC </w:instrText>
      </w:r>
      <w:r w:rsidR="00B4701C">
        <w:fldChar w:fldCharType="separate"/>
      </w:r>
      <w:r>
        <w:rPr>
          <w:noProof/>
        </w:rPr>
        <w:t>4</w:t>
      </w:r>
      <w:r w:rsidR="00B4701C">
        <w:rPr>
          <w:noProof/>
        </w:rPr>
        <w:fldChar w:fldCharType="end"/>
      </w:r>
      <w:r>
        <w:t xml:space="preserve">: It would be unfair </w:t>
      </w:r>
      <w:r w:rsidRPr="00C517F2">
        <w:t>if UE1 transmits less LCH with satisfied CAPC with a lot of paddings, it can access the channel using type-2 LBT, but UE2/UE3/UE4 cannot access the channel during the same duration of the shared COT, even it has more LCHs to transmit (e.g. with legacy LCP).</w:t>
      </w:r>
      <w:bookmarkEnd w:id="16"/>
    </w:p>
    <w:p w14:paraId="10B4B8BC" w14:textId="77777777" w:rsidR="0088621F" w:rsidRDefault="00C517F2" w:rsidP="00C517F2">
      <w:r>
        <w:t>Therefore, we propose</w:t>
      </w:r>
      <w:r w:rsidR="0088621F">
        <w:t xml:space="preserve"> </w:t>
      </w:r>
      <w:r w:rsidR="0088621F">
        <w:rPr>
          <w:rFonts w:hint="eastAsia"/>
        </w:rPr>
        <w:t>that</w:t>
      </w:r>
      <w:r w:rsidR="0088621F">
        <w:t xml:space="preserve"> RAN2 should discuss this padding issue and the CAPC based LCH selection can only be supported if this issue can be solved.</w:t>
      </w:r>
    </w:p>
    <w:p w14:paraId="52FFEFD4" w14:textId="50F26B56" w:rsidR="0088621F" w:rsidRDefault="0088621F" w:rsidP="0088621F">
      <w:pPr>
        <w:pStyle w:val="Caption"/>
      </w:pPr>
      <w:bookmarkStart w:id="17" w:name="_Ref134545889"/>
      <w:r>
        <w:t xml:space="preserve">Proposal </w:t>
      </w:r>
      <w:r w:rsidR="00B4701C">
        <w:fldChar w:fldCharType="begin"/>
      </w:r>
      <w:r w:rsidR="00B4701C">
        <w:instrText xml:space="preserve"> SEQ Proposal \* ARABIC </w:instrText>
      </w:r>
      <w:r w:rsidR="00B4701C">
        <w:fldChar w:fldCharType="separate"/>
      </w:r>
      <w:r>
        <w:rPr>
          <w:noProof/>
        </w:rPr>
        <w:t>3</w:t>
      </w:r>
      <w:r w:rsidR="00B4701C">
        <w:rPr>
          <w:noProof/>
        </w:rPr>
        <w:fldChar w:fldCharType="end"/>
      </w:r>
      <w:r>
        <w:t>: CAPC-based LCH selection should only be supported if the following padding issue can be solved:</w:t>
      </w:r>
      <w:bookmarkEnd w:id="17"/>
    </w:p>
    <w:p w14:paraId="38DD1A05" w14:textId="1D54C8CC" w:rsidR="00C517F2" w:rsidRPr="00C517F2" w:rsidRDefault="0088621F" w:rsidP="0088621F">
      <w:pPr>
        <w:pStyle w:val="Caption"/>
        <w:numPr>
          <w:ilvl w:val="0"/>
          <w:numId w:val="24"/>
        </w:numPr>
      </w:pPr>
      <w:r>
        <w:t xml:space="preserve">When CAPC-based restriction is applied for enhanced LCP, the generated PDU may end up with </w:t>
      </w:r>
      <w:r>
        <w:lastRenderedPageBreak/>
        <w:t>only a small number of LCHs and a lot of paddings.</w:t>
      </w:r>
      <w:r w:rsidRPr="0088621F">
        <w:t xml:space="preserve"> </w:t>
      </w:r>
      <w:r>
        <w:t xml:space="preserve">It would be unfair </w:t>
      </w:r>
      <w:r w:rsidRPr="00C517F2">
        <w:t>if UE1 transmits less LCH with satisfied CAPC with a lot of paddings, it can access the channel using type-2 LBT, but UE2/UE3/UE4 cannot access the channel during the same duration of the shared COT, even it has more LCHs to transmit (e.g. with legacy LCP).</w:t>
      </w:r>
    </w:p>
    <w:p w14:paraId="74CDD6C6" w14:textId="77777777" w:rsidR="001A25FC" w:rsidRDefault="001A25FC" w:rsidP="00541641">
      <w:pPr>
        <w:pBdr>
          <w:bottom w:val="single" w:sz="12" w:space="1" w:color="auto"/>
        </w:pBdr>
      </w:pPr>
    </w:p>
    <w:p w14:paraId="347555DC" w14:textId="0FFFED12" w:rsidR="00541641" w:rsidRDefault="00541641" w:rsidP="00541641">
      <w:pPr>
        <w:pStyle w:val="Heading1"/>
      </w:pPr>
      <w:r>
        <w:t>Conclusion</w:t>
      </w:r>
    </w:p>
    <w:p w14:paraId="2CA5C5B5" w14:textId="43338096" w:rsidR="00541641" w:rsidRDefault="00541641" w:rsidP="00541641">
      <w:pPr>
        <w:pStyle w:val="BodyText"/>
        <w:rPr>
          <w:rFonts w:eastAsia="宋体"/>
          <w:lang w:eastAsia="zh-CN"/>
        </w:rPr>
      </w:pPr>
      <w:r>
        <w:rPr>
          <w:rFonts w:eastAsia="宋体"/>
          <w:lang w:eastAsia="zh-CN"/>
        </w:rPr>
        <w:t>Based on the discussion, we have the following proposal:</w:t>
      </w:r>
    </w:p>
    <w:p w14:paraId="337A4B3E" w14:textId="00852BFD" w:rsidR="0073324A" w:rsidRPr="0088621F" w:rsidRDefault="0088621F" w:rsidP="0088621F">
      <w:pPr>
        <w:rPr>
          <w:b/>
          <w:szCs w:val="20"/>
          <w:u w:val="single"/>
          <w:lang w:eastAsia="x-none"/>
        </w:rPr>
      </w:pPr>
      <w:r w:rsidRPr="0088621F">
        <w:rPr>
          <w:b/>
          <w:szCs w:val="20"/>
          <w:u w:val="single"/>
          <w:lang w:eastAsia="x-none"/>
        </w:rPr>
        <w:t>For condition for COT usage:</w:t>
      </w:r>
    </w:p>
    <w:p w14:paraId="0ABEB224" w14:textId="77777777" w:rsidR="0088621F" w:rsidRDefault="0088621F" w:rsidP="0088621F">
      <w:pPr>
        <w:rPr>
          <w:b/>
          <w:szCs w:val="20"/>
          <w:lang w:eastAsia="x-none"/>
        </w:rPr>
      </w:pPr>
      <w:r>
        <w:rPr>
          <w:b/>
          <w:szCs w:val="20"/>
          <w:lang w:eastAsia="x-none"/>
        </w:rPr>
        <w:fldChar w:fldCharType="begin"/>
      </w:r>
      <w:r>
        <w:rPr>
          <w:b/>
          <w:szCs w:val="20"/>
          <w:lang w:eastAsia="x-none"/>
        </w:rPr>
        <w:instrText xml:space="preserve"> REF _Ref134545830 \h </w:instrText>
      </w:r>
      <w:r>
        <w:rPr>
          <w:b/>
          <w:szCs w:val="20"/>
          <w:lang w:eastAsia="x-none"/>
        </w:rPr>
      </w:r>
      <w:r>
        <w:rPr>
          <w:b/>
          <w:szCs w:val="20"/>
          <w:lang w:eastAsia="x-none"/>
        </w:rPr>
        <w:fldChar w:fldCharType="separate"/>
      </w:r>
      <w:r>
        <w:t xml:space="preserve">Observation </w:t>
      </w:r>
      <w:r>
        <w:rPr>
          <w:noProof/>
        </w:rPr>
        <w:t>1</w:t>
      </w:r>
      <w:r>
        <w:t xml:space="preserve">: If </w:t>
      </w:r>
      <w:r w:rsidRPr="00C70366">
        <w:rPr>
          <w:rFonts w:hint="eastAsia"/>
        </w:rPr>
        <w:t>P</w:t>
      </w:r>
      <w:r w:rsidRPr="00C70366">
        <w:t>DU</w:t>
      </w:r>
      <w:r>
        <w:t xml:space="preserve"> was</w:t>
      </w:r>
      <w:r w:rsidRPr="00C70366">
        <w:t xml:space="preserve"> generated before COT arrival, and </w:t>
      </w:r>
      <w:r>
        <w:t xml:space="preserve">the </w:t>
      </w:r>
      <w:r w:rsidRPr="00C70366">
        <w:t xml:space="preserve">PDU </w:t>
      </w:r>
      <w:r w:rsidRPr="007209BC">
        <w:t>does not</w:t>
      </w:r>
      <w:r w:rsidRPr="00C70366">
        <w:t xml:space="preserve"> satisfy COT requirement</w:t>
      </w:r>
      <w:r>
        <w:t>, the only way to still allow the UE to use the shared COT and perform type-2 LBT would be to use it for a new PDU.</w:t>
      </w:r>
      <w:r>
        <w:rPr>
          <w:b/>
          <w:szCs w:val="20"/>
          <w:lang w:eastAsia="x-none"/>
        </w:rPr>
        <w:fldChar w:fldCharType="end"/>
      </w:r>
    </w:p>
    <w:p w14:paraId="0FF54BE6" w14:textId="15376F8A" w:rsidR="0088621F" w:rsidRDefault="0088621F" w:rsidP="0088621F">
      <w:pPr>
        <w:rPr>
          <w:b/>
          <w:szCs w:val="20"/>
          <w:lang w:eastAsia="x-none"/>
        </w:rPr>
      </w:pPr>
      <w:r>
        <w:rPr>
          <w:b/>
          <w:szCs w:val="20"/>
          <w:lang w:eastAsia="x-none"/>
        </w:rPr>
        <w:fldChar w:fldCharType="begin"/>
      </w:r>
      <w:r>
        <w:rPr>
          <w:b/>
          <w:szCs w:val="20"/>
          <w:lang w:eastAsia="x-none"/>
        </w:rPr>
        <w:instrText xml:space="preserve"> REF _Ref134545832 \h </w:instrText>
      </w:r>
      <w:r>
        <w:rPr>
          <w:b/>
          <w:szCs w:val="20"/>
          <w:lang w:eastAsia="x-none"/>
        </w:rPr>
      </w:r>
      <w:r>
        <w:rPr>
          <w:b/>
          <w:szCs w:val="20"/>
          <w:lang w:eastAsia="x-none"/>
        </w:rPr>
        <w:fldChar w:fldCharType="separate"/>
      </w:r>
      <w:r>
        <w:t xml:space="preserve">Observation </w:t>
      </w:r>
      <w:r>
        <w:rPr>
          <w:noProof/>
        </w:rPr>
        <w:t>2</w:t>
      </w:r>
      <w:r>
        <w:t>: There are various factors to be considered by a UE whether a shared COT should be used or not, e.g. the CAPC/destination of the highest priority LCH, the number of LCHs which can be transmitted using the COT, etc.</w:t>
      </w:r>
      <w:r>
        <w:rPr>
          <w:b/>
          <w:szCs w:val="20"/>
          <w:lang w:eastAsia="x-none"/>
        </w:rPr>
        <w:fldChar w:fldCharType="end"/>
      </w:r>
    </w:p>
    <w:p w14:paraId="48268365" w14:textId="677D33CD" w:rsidR="0088621F" w:rsidRPr="0088621F" w:rsidRDefault="0088621F" w:rsidP="0088621F">
      <w:pPr>
        <w:rPr>
          <w:b/>
          <w:szCs w:val="20"/>
          <w:lang w:eastAsia="x-none"/>
        </w:rPr>
      </w:pPr>
      <w:r w:rsidRPr="0088621F">
        <w:rPr>
          <w:b/>
          <w:szCs w:val="20"/>
          <w:lang w:eastAsia="x-none"/>
        </w:rPr>
        <w:fldChar w:fldCharType="begin"/>
      </w:r>
      <w:r w:rsidRPr="0088621F">
        <w:rPr>
          <w:b/>
          <w:szCs w:val="20"/>
          <w:lang w:eastAsia="x-none"/>
        </w:rPr>
        <w:instrText xml:space="preserve"> REF _Ref134545843 \h  \* MERGEFORMAT </w:instrText>
      </w:r>
      <w:r w:rsidRPr="0088621F">
        <w:rPr>
          <w:b/>
          <w:szCs w:val="20"/>
          <w:lang w:eastAsia="x-none"/>
        </w:rPr>
      </w:r>
      <w:r w:rsidRPr="0088621F">
        <w:rPr>
          <w:b/>
          <w:szCs w:val="20"/>
          <w:lang w:eastAsia="x-none"/>
        </w:rPr>
        <w:fldChar w:fldCharType="separate"/>
      </w:r>
      <w:r w:rsidRPr="0088621F">
        <w:rPr>
          <w:b/>
        </w:rPr>
        <w:t xml:space="preserve">Proposal </w:t>
      </w:r>
      <w:r w:rsidRPr="0088621F">
        <w:rPr>
          <w:b/>
          <w:noProof/>
        </w:rPr>
        <w:t>1</w:t>
      </w:r>
      <w:r w:rsidRPr="0088621F">
        <w:rPr>
          <w:b/>
        </w:rPr>
        <w:t>: RAN2 to confirm the following two alternatives are possible for Case1a (</w:t>
      </w:r>
      <w:r w:rsidRPr="0088621F">
        <w:rPr>
          <w:rFonts w:hint="eastAsia"/>
          <w:b/>
        </w:rPr>
        <w:t>P</w:t>
      </w:r>
      <w:r w:rsidRPr="0088621F">
        <w:rPr>
          <w:b/>
        </w:rPr>
        <w:t>DU generated before COT arrival, and the PDU does not satisfy COT requirement):</w:t>
      </w:r>
      <w:r w:rsidRPr="0088621F">
        <w:rPr>
          <w:b/>
          <w:szCs w:val="20"/>
          <w:lang w:eastAsia="x-none"/>
        </w:rPr>
        <w:fldChar w:fldCharType="end"/>
      </w:r>
    </w:p>
    <w:p w14:paraId="41A48F2C" w14:textId="77777777" w:rsidR="0088621F" w:rsidRPr="0088621F" w:rsidRDefault="0088621F" w:rsidP="0088621F">
      <w:pPr>
        <w:pStyle w:val="Caption"/>
        <w:numPr>
          <w:ilvl w:val="0"/>
          <w:numId w:val="25"/>
        </w:numPr>
      </w:pPr>
      <w:r w:rsidRPr="0088621F">
        <w:t>Alternative 1: Perform type-1 LBT for the generated PDU;</w:t>
      </w:r>
    </w:p>
    <w:p w14:paraId="2E34FB97" w14:textId="0AC28A30" w:rsidR="0088621F" w:rsidRPr="0088621F" w:rsidRDefault="0088621F" w:rsidP="0088621F">
      <w:pPr>
        <w:pStyle w:val="Caption"/>
        <w:numPr>
          <w:ilvl w:val="0"/>
          <w:numId w:val="25"/>
        </w:numPr>
      </w:pPr>
      <w:r w:rsidRPr="0088621F">
        <w:t>Alternative 2: Use the shared COT and perform enhanced LCP for a new generated PDU;</w:t>
      </w:r>
    </w:p>
    <w:p w14:paraId="46610542" w14:textId="493923CD" w:rsidR="0088621F" w:rsidRPr="0088621F" w:rsidRDefault="0088621F" w:rsidP="0088621F">
      <w:pPr>
        <w:rPr>
          <w:b/>
          <w:szCs w:val="20"/>
          <w:lang w:eastAsia="x-none"/>
        </w:rPr>
      </w:pPr>
      <w:r w:rsidRPr="0088621F">
        <w:rPr>
          <w:b/>
          <w:szCs w:val="20"/>
          <w:lang w:eastAsia="x-none"/>
        </w:rPr>
        <w:fldChar w:fldCharType="begin"/>
      </w:r>
      <w:r w:rsidRPr="0088621F">
        <w:rPr>
          <w:b/>
          <w:szCs w:val="20"/>
          <w:lang w:eastAsia="x-none"/>
        </w:rPr>
        <w:instrText xml:space="preserve"> REF _Ref134545845 \h  \* MERGEFORMAT </w:instrText>
      </w:r>
      <w:r w:rsidRPr="0088621F">
        <w:rPr>
          <w:b/>
          <w:szCs w:val="20"/>
          <w:lang w:eastAsia="x-none"/>
        </w:rPr>
      </w:r>
      <w:r w:rsidRPr="0088621F">
        <w:rPr>
          <w:b/>
          <w:szCs w:val="20"/>
          <w:lang w:eastAsia="x-none"/>
        </w:rPr>
        <w:fldChar w:fldCharType="separate"/>
      </w:r>
      <w:r w:rsidRPr="0088621F">
        <w:rPr>
          <w:b/>
        </w:rPr>
        <w:t xml:space="preserve">Proposal </w:t>
      </w:r>
      <w:r w:rsidRPr="0088621F">
        <w:rPr>
          <w:b/>
          <w:noProof/>
        </w:rPr>
        <w:t>2</w:t>
      </w:r>
      <w:r w:rsidRPr="0088621F">
        <w:rPr>
          <w:b/>
        </w:rPr>
        <w:t>: For case 1a (</w:t>
      </w:r>
      <w:r w:rsidRPr="0088621F">
        <w:rPr>
          <w:rFonts w:hint="eastAsia"/>
          <w:b/>
        </w:rPr>
        <w:t>P</w:t>
      </w:r>
      <w:r w:rsidRPr="0088621F">
        <w:rPr>
          <w:b/>
        </w:rPr>
        <w:t>DU generated before COT arrival, and the PDU does not satisfy COT requirement) and case 2b (</w:t>
      </w:r>
      <w:r w:rsidRPr="0088621F">
        <w:rPr>
          <w:rFonts w:hint="eastAsia"/>
          <w:b/>
        </w:rPr>
        <w:t>P</w:t>
      </w:r>
      <w:r w:rsidRPr="0088621F">
        <w:rPr>
          <w:b/>
        </w:rPr>
        <w:t>DU not generated before COT arrival, and there is data in RLC buffer satisfying the COT requirement), it is up to UE implementation whether to use the shared COT or not.</w:t>
      </w:r>
      <w:r w:rsidRPr="0088621F">
        <w:rPr>
          <w:b/>
          <w:szCs w:val="20"/>
          <w:lang w:eastAsia="x-none"/>
        </w:rPr>
        <w:fldChar w:fldCharType="end"/>
      </w:r>
    </w:p>
    <w:p w14:paraId="58AEF398" w14:textId="1B902B71" w:rsidR="0088621F" w:rsidRPr="0088621F" w:rsidRDefault="0088621F" w:rsidP="0088621F">
      <w:pPr>
        <w:rPr>
          <w:b/>
          <w:szCs w:val="20"/>
          <w:u w:val="single"/>
          <w:lang w:eastAsia="x-none"/>
        </w:rPr>
      </w:pPr>
      <w:r w:rsidRPr="0088621F">
        <w:rPr>
          <w:b/>
          <w:szCs w:val="20"/>
          <w:u w:val="single"/>
          <w:lang w:eastAsia="x-none"/>
        </w:rPr>
        <w:t>For LCP enhancement:</w:t>
      </w:r>
    </w:p>
    <w:p w14:paraId="1C636545" w14:textId="77777777" w:rsidR="0088621F" w:rsidRDefault="0088621F" w:rsidP="0088621F">
      <w:pPr>
        <w:rPr>
          <w:b/>
          <w:szCs w:val="20"/>
          <w:lang w:eastAsia="x-none"/>
        </w:rPr>
      </w:pPr>
      <w:r>
        <w:rPr>
          <w:b/>
          <w:szCs w:val="20"/>
          <w:lang w:eastAsia="x-none"/>
        </w:rPr>
        <w:fldChar w:fldCharType="begin"/>
      </w:r>
      <w:r>
        <w:rPr>
          <w:b/>
          <w:szCs w:val="20"/>
          <w:lang w:eastAsia="x-none"/>
        </w:rPr>
        <w:instrText xml:space="preserve"> REF _Ref134545884 \h </w:instrText>
      </w:r>
      <w:r>
        <w:rPr>
          <w:b/>
          <w:szCs w:val="20"/>
          <w:lang w:eastAsia="x-none"/>
        </w:rPr>
      </w:r>
      <w:r>
        <w:rPr>
          <w:b/>
          <w:szCs w:val="20"/>
          <w:lang w:eastAsia="x-none"/>
        </w:rPr>
        <w:fldChar w:fldCharType="separate"/>
      </w:r>
      <w:r>
        <w:t xml:space="preserve">Observation </w:t>
      </w:r>
      <w:r>
        <w:rPr>
          <w:noProof/>
        </w:rPr>
        <w:t>3</w:t>
      </w:r>
      <w:r>
        <w:t>: If CAPC based restriction is applied for enhanced LCP, the generated PDU may end up with only a small number of LCHs and a lot of paddings.</w:t>
      </w:r>
      <w:r>
        <w:rPr>
          <w:b/>
          <w:szCs w:val="20"/>
          <w:lang w:eastAsia="x-none"/>
        </w:rPr>
        <w:fldChar w:fldCharType="end"/>
      </w:r>
    </w:p>
    <w:p w14:paraId="04DF45F4" w14:textId="491DEEEA" w:rsidR="0088621F" w:rsidRDefault="0088621F" w:rsidP="0088621F">
      <w:pPr>
        <w:rPr>
          <w:b/>
          <w:szCs w:val="20"/>
          <w:lang w:eastAsia="x-none"/>
        </w:rPr>
      </w:pPr>
      <w:r>
        <w:rPr>
          <w:b/>
          <w:szCs w:val="20"/>
          <w:lang w:eastAsia="x-none"/>
        </w:rPr>
        <w:fldChar w:fldCharType="begin"/>
      </w:r>
      <w:r>
        <w:rPr>
          <w:b/>
          <w:szCs w:val="20"/>
          <w:lang w:eastAsia="x-none"/>
        </w:rPr>
        <w:instrText xml:space="preserve"> REF _Ref134545885 \h </w:instrText>
      </w:r>
      <w:r>
        <w:rPr>
          <w:b/>
          <w:szCs w:val="20"/>
          <w:lang w:eastAsia="x-none"/>
        </w:rPr>
      </w:r>
      <w:r>
        <w:rPr>
          <w:b/>
          <w:szCs w:val="20"/>
          <w:lang w:eastAsia="x-none"/>
        </w:rPr>
        <w:fldChar w:fldCharType="separate"/>
      </w:r>
      <w:r>
        <w:t xml:space="preserve">Observation </w:t>
      </w:r>
      <w:r>
        <w:rPr>
          <w:noProof/>
        </w:rPr>
        <w:t>4</w:t>
      </w:r>
      <w:r>
        <w:t xml:space="preserve">: It would be unfair </w:t>
      </w:r>
      <w:r w:rsidRPr="00C517F2">
        <w:t>if UE1 transmits less LCH with satisfied CAPC with a lot of paddings, it can access the channel using type-2 LBT, but UE2/UE3/UE4 cannot access the channel during the same duration of the shared COT, even it has more LCHs to transmit (e.g. with legacy LCP).</w:t>
      </w:r>
      <w:r>
        <w:rPr>
          <w:b/>
          <w:szCs w:val="20"/>
          <w:lang w:eastAsia="x-none"/>
        </w:rPr>
        <w:fldChar w:fldCharType="end"/>
      </w:r>
    </w:p>
    <w:p w14:paraId="0C371F81" w14:textId="3C8B6561" w:rsidR="0088621F" w:rsidRDefault="0088621F" w:rsidP="0088621F">
      <w:pPr>
        <w:rPr>
          <w:b/>
          <w:szCs w:val="20"/>
          <w:lang w:eastAsia="x-none"/>
        </w:rPr>
      </w:pPr>
      <w:r w:rsidRPr="0088621F">
        <w:rPr>
          <w:b/>
          <w:szCs w:val="20"/>
          <w:lang w:eastAsia="x-none"/>
        </w:rPr>
        <w:fldChar w:fldCharType="begin"/>
      </w:r>
      <w:r w:rsidRPr="0088621F">
        <w:rPr>
          <w:b/>
          <w:szCs w:val="20"/>
          <w:lang w:eastAsia="x-none"/>
        </w:rPr>
        <w:instrText xml:space="preserve"> REF _Ref134545889 \h  \* MERGEFORMAT </w:instrText>
      </w:r>
      <w:r w:rsidRPr="0088621F">
        <w:rPr>
          <w:b/>
          <w:szCs w:val="20"/>
          <w:lang w:eastAsia="x-none"/>
        </w:rPr>
      </w:r>
      <w:r w:rsidRPr="0088621F">
        <w:rPr>
          <w:b/>
          <w:szCs w:val="20"/>
          <w:lang w:eastAsia="x-none"/>
        </w:rPr>
        <w:fldChar w:fldCharType="separate"/>
      </w:r>
      <w:r w:rsidRPr="0088621F">
        <w:rPr>
          <w:b/>
        </w:rPr>
        <w:t xml:space="preserve">Proposal </w:t>
      </w:r>
      <w:r w:rsidRPr="0088621F">
        <w:rPr>
          <w:b/>
          <w:noProof/>
        </w:rPr>
        <w:t>3</w:t>
      </w:r>
      <w:r w:rsidRPr="0088621F">
        <w:rPr>
          <w:b/>
        </w:rPr>
        <w:t>: CAPC-based LCH selection should only be supported if the following padding issue can be solved:</w:t>
      </w:r>
      <w:r w:rsidRPr="0088621F">
        <w:rPr>
          <w:b/>
          <w:szCs w:val="20"/>
          <w:lang w:eastAsia="x-none"/>
        </w:rPr>
        <w:fldChar w:fldCharType="end"/>
      </w:r>
    </w:p>
    <w:p w14:paraId="4ABD168D" w14:textId="711C2E17" w:rsidR="0088621F" w:rsidRPr="0088621F" w:rsidRDefault="0088621F" w:rsidP="0088621F">
      <w:pPr>
        <w:pStyle w:val="Caption"/>
        <w:numPr>
          <w:ilvl w:val="0"/>
          <w:numId w:val="24"/>
        </w:numPr>
      </w:pPr>
      <w:r>
        <w:t>When CAPC-based restriction is applied for enhanced LCP, the generated PDU may end up with only a small number of LCHs and a lot of paddings.</w:t>
      </w:r>
      <w:r w:rsidRPr="0088621F">
        <w:t xml:space="preserve"> </w:t>
      </w:r>
      <w:r>
        <w:t xml:space="preserve">It would be unfair </w:t>
      </w:r>
      <w:r w:rsidRPr="00C517F2">
        <w:t>if UE1 transmits less LCH with satisfied CAPC with a lot of paddings, it can access the channel using type-2 LBT, but UE2/UE3/UE4 cannot access the channel during the same duration of the shared COT, even it has more LCHs to transmit (e.g. with legacy LCP).</w:t>
      </w:r>
    </w:p>
    <w:p w14:paraId="411BF479" w14:textId="77777777" w:rsidR="00AF48F0" w:rsidRPr="00AF48F0" w:rsidRDefault="00AF48F0" w:rsidP="003A2AEA">
      <w:pPr>
        <w:pBdr>
          <w:bottom w:val="single" w:sz="12" w:space="1" w:color="auto"/>
        </w:pBdr>
        <w:rPr>
          <w:b/>
          <w:szCs w:val="20"/>
        </w:rPr>
      </w:pPr>
    </w:p>
    <w:p w14:paraId="097CCED1" w14:textId="0E11BEE9" w:rsidR="00541641" w:rsidRDefault="00541641" w:rsidP="00541641">
      <w:pPr>
        <w:pStyle w:val="Heading1"/>
      </w:pPr>
      <w:r>
        <w:t>References</w:t>
      </w:r>
    </w:p>
    <w:p w14:paraId="18A764D0" w14:textId="4ABF112D" w:rsidR="00A140B8" w:rsidRPr="007209BC" w:rsidRDefault="00057201" w:rsidP="007209BC">
      <w:pPr>
        <w:pStyle w:val="ListParagraph"/>
        <w:widowControl/>
        <w:numPr>
          <w:ilvl w:val="0"/>
          <w:numId w:val="13"/>
        </w:numPr>
        <w:ind w:firstLineChars="0"/>
        <w:jc w:val="left"/>
        <w:rPr>
          <w:rFonts w:ascii="Times New Roman" w:hAnsi="Times New Roman"/>
          <w:sz w:val="20"/>
          <w:szCs w:val="20"/>
        </w:rPr>
      </w:pPr>
      <w:bookmarkStart w:id="18" w:name="_Ref131623651"/>
      <w:bookmarkStart w:id="19" w:name="_Ref134538901"/>
      <w:r w:rsidRPr="00A140B8">
        <w:rPr>
          <w:rFonts w:ascii="Times New Roman" w:hAnsi="Times New Roman"/>
          <w:sz w:val="20"/>
          <w:szCs w:val="20"/>
        </w:rPr>
        <w:t>RAN2 #121</w:t>
      </w:r>
      <w:r w:rsidR="007209BC">
        <w:rPr>
          <w:rFonts w:ascii="Times New Roman" w:hAnsi="Times New Roman"/>
          <w:sz w:val="20"/>
          <w:szCs w:val="20"/>
        </w:rPr>
        <w:t>bis-e</w:t>
      </w:r>
      <w:r w:rsidRPr="00A140B8">
        <w:rPr>
          <w:rFonts w:ascii="Times New Roman" w:hAnsi="Times New Roman"/>
          <w:sz w:val="20"/>
          <w:szCs w:val="20"/>
        </w:rPr>
        <w:t xml:space="preserve"> chairman notes</w:t>
      </w:r>
      <w:bookmarkEnd w:id="18"/>
      <w:r w:rsidR="00A140B8" w:rsidRPr="00A140B8">
        <w:rPr>
          <w:rFonts w:ascii="Times New Roman" w:hAnsi="Times New Roman"/>
          <w:sz w:val="20"/>
          <w:szCs w:val="20"/>
        </w:rPr>
        <w:t>;</w:t>
      </w:r>
      <w:bookmarkEnd w:id="19"/>
    </w:p>
    <w:sectPr w:rsidR="00A140B8" w:rsidRPr="007209BC" w:rsidSect="00A2414B">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DF2EBE" w14:textId="77777777" w:rsidR="00B4701C" w:rsidRDefault="00B4701C" w:rsidP="003E7FE5">
      <w:r>
        <w:separator/>
      </w:r>
    </w:p>
  </w:endnote>
  <w:endnote w:type="continuationSeparator" w:id="0">
    <w:p w14:paraId="599C0BCD" w14:textId="77777777" w:rsidR="00B4701C" w:rsidRDefault="00B4701C" w:rsidP="003E7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DF90ED" w14:textId="77777777" w:rsidR="00B4701C" w:rsidRDefault="00B4701C" w:rsidP="003E7FE5">
      <w:r>
        <w:separator/>
      </w:r>
    </w:p>
  </w:footnote>
  <w:footnote w:type="continuationSeparator" w:id="0">
    <w:p w14:paraId="279FC1EF" w14:textId="77777777" w:rsidR="00B4701C" w:rsidRDefault="00B4701C" w:rsidP="003E7F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89"/>
    <w:multiLevelType w:val="singleLevel"/>
    <w:tmpl w:val="EC52BC6C"/>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6CD1304"/>
    <w:multiLevelType w:val="hybridMultilevel"/>
    <w:tmpl w:val="5B646AA6"/>
    <w:lvl w:ilvl="0" w:tplc="B9021246">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DE2F35"/>
    <w:multiLevelType w:val="multilevel"/>
    <w:tmpl w:val="0DDE2F35"/>
    <w:lvl w:ilvl="0">
      <w:start w:val="16"/>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EB14F99"/>
    <w:multiLevelType w:val="multilevel"/>
    <w:tmpl w:val="0EB14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7D6850"/>
    <w:multiLevelType w:val="hybridMultilevel"/>
    <w:tmpl w:val="3B50C36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9BD163B"/>
    <w:multiLevelType w:val="hybridMultilevel"/>
    <w:tmpl w:val="711A509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BC4FCA"/>
    <w:multiLevelType w:val="multilevel"/>
    <w:tmpl w:val="1ABC4FCA"/>
    <w:lvl w:ilvl="0">
      <w:start w:val="1"/>
      <w:numFmt w:val="decimal"/>
      <w:lvlText w:val="Proposal %1"/>
      <w:lvlJc w:val="left"/>
      <w:pPr>
        <w:ind w:left="132" w:hanging="132"/>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D9E384C"/>
    <w:multiLevelType w:val="hybridMultilevel"/>
    <w:tmpl w:val="968E57B6"/>
    <w:lvl w:ilvl="0" w:tplc="48D6A904">
      <w:start w:val="5"/>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2232EF4"/>
    <w:multiLevelType w:val="hybridMultilevel"/>
    <w:tmpl w:val="E8E677F0"/>
    <w:lvl w:ilvl="0" w:tplc="F462EA94">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3FB5BE3"/>
    <w:multiLevelType w:val="hybridMultilevel"/>
    <w:tmpl w:val="D19E521C"/>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377C3F3C"/>
    <w:multiLevelType w:val="hybridMultilevel"/>
    <w:tmpl w:val="3C7E3524"/>
    <w:lvl w:ilvl="0" w:tplc="80EAF7AA">
      <w:start w:val="1"/>
      <w:numFmt w:val="decimal"/>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1879AB"/>
    <w:multiLevelType w:val="hybridMultilevel"/>
    <w:tmpl w:val="AA38BA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4582AF1"/>
    <w:multiLevelType w:val="hybridMultilevel"/>
    <w:tmpl w:val="1E9EF6BE"/>
    <w:lvl w:ilvl="0" w:tplc="80EAF7AA">
      <w:start w:val="1"/>
      <w:numFmt w:val="decimal"/>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9F627B"/>
    <w:multiLevelType w:val="multilevel"/>
    <w:tmpl w:val="4E9F62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4AA381C"/>
    <w:multiLevelType w:val="hybridMultilevel"/>
    <w:tmpl w:val="9658312A"/>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DB7818"/>
    <w:multiLevelType w:val="hybridMultilevel"/>
    <w:tmpl w:val="179AE514"/>
    <w:lvl w:ilvl="0" w:tplc="83A4AFBC">
      <w:numFmt w:val="bullet"/>
      <w:lvlText w:val="-"/>
      <w:lvlJc w:val="left"/>
      <w:pPr>
        <w:ind w:left="420" w:hanging="420"/>
      </w:pPr>
      <w:rPr>
        <w:rFonts w:ascii="Arial" w:eastAsia="PMingLiU" w:hAnsi="Arial" w:cs="Arial"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E647148"/>
    <w:multiLevelType w:val="hybridMultilevel"/>
    <w:tmpl w:val="2826B8E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01F415D"/>
    <w:multiLevelType w:val="multilevel"/>
    <w:tmpl w:val="F14EC5B6"/>
    <w:lvl w:ilvl="0">
      <w:start w:val="1"/>
      <w:numFmt w:val="decimal"/>
      <w:pStyle w:val="Heading1"/>
      <w:lvlText w:val="%1."/>
      <w:lvlJc w:val="left"/>
      <w:pPr>
        <w:ind w:left="0" w:firstLine="0"/>
      </w:pPr>
      <w:rPr>
        <w:rFonts w:hint="eastAsia"/>
      </w:rPr>
    </w:lvl>
    <w:lvl w:ilvl="1">
      <w:start w:val="1"/>
      <w:numFmt w:val="decimal"/>
      <w:pStyle w:val="Heading2"/>
      <w:lvlText w:val="%1.%2."/>
      <w:lvlJc w:val="left"/>
      <w:pPr>
        <w:ind w:left="0" w:firstLine="0"/>
      </w:pPr>
      <w:rPr>
        <w:rFonts w:hint="eastAsia"/>
      </w:rPr>
    </w:lvl>
    <w:lvl w:ilvl="2">
      <w:start w:val="1"/>
      <w:numFmt w:val="decimal"/>
      <w:pStyle w:val="Heading3"/>
      <w:lvlText w:val="%1.%2.%3."/>
      <w:lvlJc w:val="left"/>
      <w:pPr>
        <w:ind w:left="0" w:firstLine="0"/>
      </w:pPr>
      <w:rPr>
        <w:rFonts w:hint="eastAsia"/>
      </w:rPr>
    </w:lvl>
    <w:lvl w:ilvl="3">
      <w:start w:val="1"/>
      <w:numFmt w:val="decimal"/>
      <w:pStyle w:val="Heading4"/>
      <w:lvlText w:val="%1.%2.%3.%4."/>
      <w:lvlJc w:val="left"/>
      <w:pPr>
        <w:ind w:left="0" w:firstLine="0"/>
      </w:pPr>
      <w:rPr>
        <w:rFonts w:hint="eastAsia"/>
      </w:rPr>
    </w:lvl>
    <w:lvl w:ilvl="4">
      <w:start w:val="1"/>
      <w:numFmt w:val="decimal"/>
      <w:pStyle w:val="Heading5"/>
      <w:lvlText w:val="%1.%2.%3.%4.%5."/>
      <w:lvlJc w:val="left"/>
      <w:pPr>
        <w:ind w:left="0" w:firstLine="0"/>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9" w15:restartNumberingAfterBreak="0">
    <w:nsid w:val="68491546"/>
    <w:multiLevelType w:val="multilevel"/>
    <w:tmpl w:val="68491546"/>
    <w:lvl w:ilvl="0">
      <w:start w:val="1"/>
      <w:numFmt w:val="decimal"/>
      <w:lvlText w:val="Observation %1"/>
      <w:lvlJc w:val="left"/>
      <w:pPr>
        <w:ind w:left="132" w:hanging="132"/>
      </w:pPr>
      <w:rPr>
        <w:rFonts w:hint="eastAsia"/>
      </w:rPr>
    </w:lvl>
    <w:lvl w:ilvl="1">
      <w:start w:val="1"/>
      <w:numFmt w:val="lowerLetter"/>
      <w:lvlText w:val="%2)"/>
      <w:lvlJc w:val="left"/>
      <w:pPr>
        <w:ind w:left="552" w:hanging="420"/>
      </w:pPr>
    </w:lvl>
    <w:lvl w:ilvl="2">
      <w:start w:val="1"/>
      <w:numFmt w:val="lowerRoman"/>
      <w:lvlText w:val="%3."/>
      <w:lvlJc w:val="right"/>
      <w:pPr>
        <w:ind w:left="972" w:hanging="420"/>
      </w:pPr>
    </w:lvl>
    <w:lvl w:ilvl="3">
      <w:start w:val="1"/>
      <w:numFmt w:val="decimal"/>
      <w:lvlText w:val="%4."/>
      <w:lvlJc w:val="left"/>
      <w:pPr>
        <w:ind w:left="1392" w:hanging="420"/>
      </w:pPr>
    </w:lvl>
    <w:lvl w:ilvl="4">
      <w:start w:val="1"/>
      <w:numFmt w:val="lowerLetter"/>
      <w:lvlText w:val="%5)"/>
      <w:lvlJc w:val="left"/>
      <w:pPr>
        <w:ind w:left="1812" w:hanging="420"/>
      </w:pPr>
    </w:lvl>
    <w:lvl w:ilvl="5">
      <w:start w:val="1"/>
      <w:numFmt w:val="lowerRoman"/>
      <w:lvlText w:val="%6."/>
      <w:lvlJc w:val="right"/>
      <w:pPr>
        <w:ind w:left="2232" w:hanging="420"/>
      </w:pPr>
    </w:lvl>
    <w:lvl w:ilvl="6">
      <w:start w:val="1"/>
      <w:numFmt w:val="decimal"/>
      <w:lvlText w:val="%7."/>
      <w:lvlJc w:val="left"/>
      <w:pPr>
        <w:ind w:left="2652" w:hanging="420"/>
      </w:pPr>
    </w:lvl>
    <w:lvl w:ilvl="7">
      <w:start w:val="1"/>
      <w:numFmt w:val="lowerLetter"/>
      <w:lvlText w:val="%8)"/>
      <w:lvlJc w:val="left"/>
      <w:pPr>
        <w:ind w:left="3072" w:hanging="420"/>
      </w:pPr>
    </w:lvl>
    <w:lvl w:ilvl="8">
      <w:start w:val="1"/>
      <w:numFmt w:val="lowerRoman"/>
      <w:lvlText w:val="%9."/>
      <w:lvlJc w:val="right"/>
      <w:pPr>
        <w:ind w:left="3492" w:hanging="420"/>
      </w:pPr>
    </w:lvl>
  </w:abstractNum>
  <w:abstractNum w:abstractNumId="20" w15:restartNumberingAfterBreak="0">
    <w:nsid w:val="6B0442C7"/>
    <w:multiLevelType w:val="multilevel"/>
    <w:tmpl w:val="6B0442C7"/>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6BD34F3B"/>
    <w:multiLevelType w:val="multilevel"/>
    <w:tmpl w:val="6BD34F3B"/>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6EE511DF"/>
    <w:multiLevelType w:val="multilevel"/>
    <w:tmpl w:val="6EE511DF"/>
    <w:lvl w:ilvl="0">
      <w:start w:val="1"/>
      <w:numFmt w:val="decimal"/>
      <w:lvlText w:val="Observation %1"/>
      <w:lvlJc w:val="left"/>
      <w:pPr>
        <w:ind w:left="132" w:hanging="132"/>
      </w:pPr>
      <w:rPr>
        <w:rFonts w:hint="eastAsia"/>
      </w:rPr>
    </w:lvl>
    <w:lvl w:ilvl="1">
      <w:start w:val="1"/>
      <w:numFmt w:val="lowerLetter"/>
      <w:lvlText w:val="%2)"/>
      <w:lvlJc w:val="left"/>
      <w:pPr>
        <w:ind w:left="552" w:hanging="420"/>
      </w:pPr>
    </w:lvl>
    <w:lvl w:ilvl="2">
      <w:start w:val="1"/>
      <w:numFmt w:val="lowerRoman"/>
      <w:lvlText w:val="%3."/>
      <w:lvlJc w:val="right"/>
      <w:pPr>
        <w:ind w:left="972" w:hanging="420"/>
      </w:pPr>
    </w:lvl>
    <w:lvl w:ilvl="3">
      <w:start w:val="1"/>
      <w:numFmt w:val="decimal"/>
      <w:lvlText w:val="%4."/>
      <w:lvlJc w:val="left"/>
      <w:pPr>
        <w:ind w:left="1392" w:hanging="420"/>
      </w:pPr>
    </w:lvl>
    <w:lvl w:ilvl="4">
      <w:start w:val="1"/>
      <w:numFmt w:val="lowerLetter"/>
      <w:lvlText w:val="%5)"/>
      <w:lvlJc w:val="left"/>
      <w:pPr>
        <w:ind w:left="1812" w:hanging="420"/>
      </w:pPr>
    </w:lvl>
    <w:lvl w:ilvl="5">
      <w:start w:val="1"/>
      <w:numFmt w:val="lowerRoman"/>
      <w:lvlText w:val="%6."/>
      <w:lvlJc w:val="right"/>
      <w:pPr>
        <w:ind w:left="2232" w:hanging="420"/>
      </w:pPr>
    </w:lvl>
    <w:lvl w:ilvl="6">
      <w:start w:val="1"/>
      <w:numFmt w:val="decimal"/>
      <w:lvlText w:val="%7."/>
      <w:lvlJc w:val="left"/>
      <w:pPr>
        <w:ind w:left="2652" w:hanging="420"/>
      </w:pPr>
    </w:lvl>
    <w:lvl w:ilvl="7">
      <w:start w:val="1"/>
      <w:numFmt w:val="lowerLetter"/>
      <w:lvlText w:val="%8)"/>
      <w:lvlJc w:val="left"/>
      <w:pPr>
        <w:ind w:left="3072" w:hanging="420"/>
      </w:pPr>
    </w:lvl>
    <w:lvl w:ilvl="8">
      <w:start w:val="1"/>
      <w:numFmt w:val="lowerRoman"/>
      <w:lvlText w:val="%9."/>
      <w:lvlJc w:val="right"/>
      <w:pPr>
        <w:ind w:left="3492" w:hanging="420"/>
      </w:pPr>
    </w:lvl>
  </w:abstractNum>
  <w:abstractNum w:abstractNumId="23" w15:restartNumberingAfterBreak="0">
    <w:nsid w:val="70E014CB"/>
    <w:multiLevelType w:val="hybridMultilevel"/>
    <w:tmpl w:val="CB2E46CA"/>
    <w:lvl w:ilvl="0" w:tplc="C6369E86">
      <w:start w:val="1"/>
      <w:numFmt w:val="bullet"/>
      <w:lvlText w:val="-"/>
      <w:lvlJc w:val="left"/>
      <w:pPr>
        <w:ind w:left="2421" w:hanging="360"/>
      </w:pPr>
      <w:rPr>
        <w:rFonts w:ascii="宋体" w:eastAsia="宋体" w:hAnsi="宋体" w:hint="eastAsia"/>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4" w15:restartNumberingAfterBreak="0">
    <w:nsid w:val="77154095"/>
    <w:multiLevelType w:val="multilevel"/>
    <w:tmpl w:val="B8343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8"/>
  </w:num>
  <w:num w:numId="2">
    <w:abstractNumId w:val="20"/>
  </w:num>
  <w:num w:numId="3">
    <w:abstractNumId w:val="14"/>
  </w:num>
  <w:num w:numId="4">
    <w:abstractNumId w:val="3"/>
  </w:num>
  <w:num w:numId="5">
    <w:abstractNumId w:val="22"/>
  </w:num>
  <w:num w:numId="6">
    <w:abstractNumId w:val="21"/>
  </w:num>
  <w:num w:numId="7">
    <w:abstractNumId w:val="12"/>
  </w:num>
  <w:num w:numId="8">
    <w:abstractNumId w:val="5"/>
  </w:num>
  <w:num w:numId="9">
    <w:abstractNumId w:val="24"/>
  </w:num>
  <w:num w:numId="10">
    <w:abstractNumId w:val="10"/>
  </w:num>
  <w:num w:numId="11">
    <w:abstractNumId w:val="19"/>
  </w:num>
  <w:num w:numId="12">
    <w:abstractNumId w:val="7"/>
  </w:num>
  <w:num w:numId="13">
    <w:abstractNumId w:val="25"/>
  </w:num>
  <w:num w:numId="14">
    <w:abstractNumId w:val="4"/>
  </w:num>
  <w:num w:numId="15">
    <w:abstractNumId w:val="15"/>
  </w:num>
  <w:num w:numId="16">
    <w:abstractNumId w:val="1"/>
  </w:num>
  <w:num w:numId="17">
    <w:abstractNumId w:val="0"/>
  </w:num>
  <w:num w:numId="18">
    <w:abstractNumId w:val="2"/>
  </w:num>
  <w:num w:numId="19">
    <w:abstractNumId w:val="23"/>
  </w:num>
  <w:num w:numId="20">
    <w:abstractNumId w:val="16"/>
  </w:num>
  <w:num w:numId="21">
    <w:abstractNumId w:val="6"/>
  </w:num>
  <w:num w:numId="22">
    <w:abstractNumId w:val="11"/>
  </w:num>
  <w:num w:numId="23">
    <w:abstractNumId w:val="13"/>
  </w:num>
  <w:num w:numId="24">
    <w:abstractNumId w:val="8"/>
  </w:num>
  <w:num w:numId="25">
    <w:abstractNumId w:val="9"/>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17F6"/>
    <w:rsid w:val="000104A6"/>
    <w:rsid w:val="00013CA5"/>
    <w:rsid w:val="00034AE9"/>
    <w:rsid w:val="00035E20"/>
    <w:rsid w:val="000444C5"/>
    <w:rsid w:val="00050EF2"/>
    <w:rsid w:val="00057201"/>
    <w:rsid w:val="00061105"/>
    <w:rsid w:val="0006132B"/>
    <w:rsid w:val="00077CB0"/>
    <w:rsid w:val="000A3A3B"/>
    <w:rsid w:val="000E758D"/>
    <w:rsid w:val="000F0640"/>
    <w:rsid w:val="000F12CA"/>
    <w:rsid w:val="001121CD"/>
    <w:rsid w:val="001129D4"/>
    <w:rsid w:val="0011668F"/>
    <w:rsid w:val="00133B5F"/>
    <w:rsid w:val="001410D9"/>
    <w:rsid w:val="001445FB"/>
    <w:rsid w:val="001448D5"/>
    <w:rsid w:val="0015455F"/>
    <w:rsid w:val="00162089"/>
    <w:rsid w:val="001633C2"/>
    <w:rsid w:val="0016785A"/>
    <w:rsid w:val="0017273B"/>
    <w:rsid w:val="00194C84"/>
    <w:rsid w:val="001A25FC"/>
    <w:rsid w:val="001A2E65"/>
    <w:rsid w:val="001A5E91"/>
    <w:rsid w:val="001B2421"/>
    <w:rsid w:val="00211D99"/>
    <w:rsid w:val="00214A6C"/>
    <w:rsid w:val="00222E63"/>
    <w:rsid w:val="002361A5"/>
    <w:rsid w:val="002541C7"/>
    <w:rsid w:val="0026661A"/>
    <w:rsid w:val="002763C6"/>
    <w:rsid w:val="00284C62"/>
    <w:rsid w:val="002855E3"/>
    <w:rsid w:val="00292F23"/>
    <w:rsid w:val="002A5FBD"/>
    <w:rsid w:val="002B1637"/>
    <w:rsid w:val="002B2451"/>
    <w:rsid w:val="002B351A"/>
    <w:rsid w:val="002C273C"/>
    <w:rsid w:val="002C4919"/>
    <w:rsid w:val="002E7299"/>
    <w:rsid w:val="0031034D"/>
    <w:rsid w:val="00311EBD"/>
    <w:rsid w:val="003144E6"/>
    <w:rsid w:val="003153AB"/>
    <w:rsid w:val="0032419F"/>
    <w:rsid w:val="0033574E"/>
    <w:rsid w:val="00343E37"/>
    <w:rsid w:val="00345EEE"/>
    <w:rsid w:val="0037308A"/>
    <w:rsid w:val="0038200A"/>
    <w:rsid w:val="00385BCD"/>
    <w:rsid w:val="00386243"/>
    <w:rsid w:val="00392CF2"/>
    <w:rsid w:val="00394D3B"/>
    <w:rsid w:val="003A2AEA"/>
    <w:rsid w:val="003B4E47"/>
    <w:rsid w:val="003B6849"/>
    <w:rsid w:val="003E7FE5"/>
    <w:rsid w:val="003F5429"/>
    <w:rsid w:val="004229EB"/>
    <w:rsid w:val="00427623"/>
    <w:rsid w:val="004526A5"/>
    <w:rsid w:val="00456ECB"/>
    <w:rsid w:val="00457EF4"/>
    <w:rsid w:val="004623C3"/>
    <w:rsid w:val="004873FA"/>
    <w:rsid w:val="00495800"/>
    <w:rsid w:val="004A21A1"/>
    <w:rsid w:val="004B251E"/>
    <w:rsid w:val="004B7F85"/>
    <w:rsid w:val="004D0653"/>
    <w:rsid w:val="004D20E0"/>
    <w:rsid w:val="004E0BC9"/>
    <w:rsid w:val="004E1D6B"/>
    <w:rsid w:val="004E29CA"/>
    <w:rsid w:val="004E304E"/>
    <w:rsid w:val="004F599D"/>
    <w:rsid w:val="004F773B"/>
    <w:rsid w:val="00500EFE"/>
    <w:rsid w:val="005017F6"/>
    <w:rsid w:val="005140EA"/>
    <w:rsid w:val="00520008"/>
    <w:rsid w:val="00536C5B"/>
    <w:rsid w:val="00541641"/>
    <w:rsid w:val="0055188C"/>
    <w:rsid w:val="0055489A"/>
    <w:rsid w:val="00572C05"/>
    <w:rsid w:val="005805C2"/>
    <w:rsid w:val="00583129"/>
    <w:rsid w:val="005A10CF"/>
    <w:rsid w:val="005C100D"/>
    <w:rsid w:val="005E4056"/>
    <w:rsid w:val="00600071"/>
    <w:rsid w:val="006011D9"/>
    <w:rsid w:val="00620F5D"/>
    <w:rsid w:val="00624E50"/>
    <w:rsid w:val="006419F8"/>
    <w:rsid w:val="00643B21"/>
    <w:rsid w:val="00656556"/>
    <w:rsid w:val="00670BA2"/>
    <w:rsid w:val="00675CA4"/>
    <w:rsid w:val="00690A1F"/>
    <w:rsid w:val="006933CA"/>
    <w:rsid w:val="00694131"/>
    <w:rsid w:val="006B0026"/>
    <w:rsid w:val="006B125F"/>
    <w:rsid w:val="006C1D9B"/>
    <w:rsid w:val="006F70AE"/>
    <w:rsid w:val="007209BC"/>
    <w:rsid w:val="0073196B"/>
    <w:rsid w:val="0073324A"/>
    <w:rsid w:val="007345AA"/>
    <w:rsid w:val="00744508"/>
    <w:rsid w:val="00753361"/>
    <w:rsid w:val="00756311"/>
    <w:rsid w:val="00757890"/>
    <w:rsid w:val="00760B04"/>
    <w:rsid w:val="00762D81"/>
    <w:rsid w:val="00773436"/>
    <w:rsid w:val="00775F8A"/>
    <w:rsid w:val="007801CA"/>
    <w:rsid w:val="00783B2B"/>
    <w:rsid w:val="0078704D"/>
    <w:rsid w:val="007933C2"/>
    <w:rsid w:val="007B68E3"/>
    <w:rsid w:val="007C1459"/>
    <w:rsid w:val="007C761D"/>
    <w:rsid w:val="007E197F"/>
    <w:rsid w:val="007E46F6"/>
    <w:rsid w:val="00804755"/>
    <w:rsid w:val="008158E4"/>
    <w:rsid w:val="00831490"/>
    <w:rsid w:val="00865621"/>
    <w:rsid w:val="0088621F"/>
    <w:rsid w:val="00891547"/>
    <w:rsid w:val="008A0860"/>
    <w:rsid w:val="008A52CB"/>
    <w:rsid w:val="008B3A98"/>
    <w:rsid w:val="008B465F"/>
    <w:rsid w:val="008C0F9C"/>
    <w:rsid w:val="008D6FFA"/>
    <w:rsid w:val="008E08F7"/>
    <w:rsid w:val="008E1087"/>
    <w:rsid w:val="0091483E"/>
    <w:rsid w:val="009320AD"/>
    <w:rsid w:val="009447D1"/>
    <w:rsid w:val="00970C8D"/>
    <w:rsid w:val="00977917"/>
    <w:rsid w:val="009A4A8D"/>
    <w:rsid w:val="009A760A"/>
    <w:rsid w:val="009B4524"/>
    <w:rsid w:val="009B7AAC"/>
    <w:rsid w:val="009C2B9D"/>
    <w:rsid w:val="009C5593"/>
    <w:rsid w:val="009C5AE8"/>
    <w:rsid w:val="009D20AB"/>
    <w:rsid w:val="009D6763"/>
    <w:rsid w:val="00A03F0A"/>
    <w:rsid w:val="00A05584"/>
    <w:rsid w:val="00A140B8"/>
    <w:rsid w:val="00A2414B"/>
    <w:rsid w:val="00A36B0F"/>
    <w:rsid w:val="00A51FA9"/>
    <w:rsid w:val="00A608E2"/>
    <w:rsid w:val="00A6680D"/>
    <w:rsid w:val="00A93A63"/>
    <w:rsid w:val="00A95FAE"/>
    <w:rsid w:val="00A9772D"/>
    <w:rsid w:val="00AC1147"/>
    <w:rsid w:val="00AD031B"/>
    <w:rsid w:val="00AE3C8D"/>
    <w:rsid w:val="00AF48F0"/>
    <w:rsid w:val="00AF4CE4"/>
    <w:rsid w:val="00B1430E"/>
    <w:rsid w:val="00B219DD"/>
    <w:rsid w:val="00B40B5D"/>
    <w:rsid w:val="00B42AE1"/>
    <w:rsid w:val="00B4348E"/>
    <w:rsid w:val="00B446DC"/>
    <w:rsid w:val="00B446F1"/>
    <w:rsid w:val="00B44BC1"/>
    <w:rsid w:val="00B4701C"/>
    <w:rsid w:val="00B5440D"/>
    <w:rsid w:val="00B547AA"/>
    <w:rsid w:val="00B70A5F"/>
    <w:rsid w:val="00B71D80"/>
    <w:rsid w:val="00B844B3"/>
    <w:rsid w:val="00B868C1"/>
    <w:rsid w:val="00B9010F"/>
    <w:rsid w:val="00BA57C4"/>
    <w:rsid w:val="00BA70E1"/>
    <w:rsid w:val="00BC091F"/>
    <w:rsid w:val="00BD53B1"/>
    <w:rsid w:val="00BF11EE"/>
    <w:rsid w:val="00BF43BA"/>
    <w:rsid w:val="00BF675D"/>
    <w:rsid w:val="00C052EE"/>
    <w:rsid w:val="00C06DD9"/>
    <w:rsid w:val="00C15D55"/>
    <w:rsid w:val="00C16D77"/>
    <w:rsid w:val="00C3035A"/>
    <w:rsid w:val="00C517F2"/>
    <w:rsid w:val="00C5244F"/>
    <w:rsid w:val="00C55C2D"/>
    <w:rsid w:val="00C57EB4"/>
    <w:rsid w:val="00C7419D"/>
    <w:rsid w:val="00C80A8A"/>
    <w:rsid w:val="00CC4147"/>
    <w:rsid w:val="00CC4F9D"/>
    <w:rsid w:val="00CD02FB"/>
    <w:rsid w:val="00D00915"/>
    <w:rsid w:val="00D063DC"/>
    <w:rsid w:val="00D0686A"/>
    <w:rsid w:val="00D114AE"/>
    <w:rsid w:val="00D130DB"/>
    <w:rsid w:val="00D161C3"/>
    <w:rsid w:val="00D62CF7"/>
    <w:rsid w:val="00D67857"/>
    <w:rsid w:val="00D77AB4"/>
    <w:rsid w:val="00D801CB"/>
    <w:rsid w:val="00D8388D"/>
    <w:rsid w:val="00D91706"/>
    <w:rsid w:val="00D97559"/>
    <w:rsid w:val="00DA6D01"/>
    <w:rsid w:val="00DC71A7"/>
    <w:rsid w:val="00DE15A2"/>
    <w:rsid w:val="00DE742A"/>
    <w:rsid w:val="00DF7126"/>
    <w:rsid w:val="00E05438"/>
    <w:rsid w:val="00E14384"/>
    <w:rsid w:val="00E165F2"/>
    <w:rsid w:val="00E16EEA"/>
    <w:rsid w:val="00E3582D"/>
    <w:rsid w:val="00E443C4"/>
    <w:rsid w:val="00E52D44"/>
    <w:rsid w:val="00E66AD6"/>
    <w:rsid w:val="00E80DBC"/>
    <w:rsid w:val="00E871C0"/>
    <w:rsid w:val="00E87241"/>
    <w:rsid w:val="00E95E8A"/>
    <w:rsid w:val="00EA7B5D"/>
    <w:rsid w:val="00EB2590"/>
    <w:rsid w:val="00EB2B04"/>
    <w:rsid w:val="00EF37B8"/>
    <w:rsid w:val="00F03772"/>
    <w:rsid w:val="00F05092"/>
    <w:rsid w:val="00F10AE0"/>
    <w:rsid w:val="00F15CC0"/>
    <w:rsid w:val="00F20B0A"/>
    <w:rsid w:val="00F35567"/>
    <w:rsid w:val="00F410C1"/>
    <w:rsid w:val="00F440ED"/>
    <w:rsid w:val="00F46F52"/>
    <w:rsid w:val="00F66CFB"/>
    <w:rsid w:val="00F72243"/>
    <w:rsid w:val="00F77C97"/>
    <w:rsid w:val="00F8561D"/>
    <w:rsid w:val="00F92EFE"/>
    <w:rsid w:val="00F93118"/>
    <w:rsid w:val="00FA283E"/>
    <w:rsid w:val="00FA2A01"/>
    <w:rsid w:val="00FC1FAA"/>
    <w:rsid w:val="00FD1057"/>
    <w:rsid w:val="00FE18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7FB237"/>
  <w15:chartTrackingRefBased/>
  <w15:docId w15:val="{053B47CD-ED44-4D19-9D6A-C0C937DEE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heme="minorBidi"/>
        <w:kern w:val="2"/>
        <w:szCs w:val="21"/>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83129"/>
    <w:pPr>
      <w:widowControl w:val="0"/>
      <w:jc w:val="both"/>
    </w:pPr>
  </w:style>
  <w:style w:type="paragraph" w:styleId="Heading1">
    <w:name w:val="heading 1"/>
    <w:basedOn w:val="Normal"/>
    <w:next w:val="Normal"/>
    <w:link w:val="Heading1Char"/>
    <w:uiPriority w:val="9"/>
    <w:qFormat/>
    <w:rsid w:val="00C052EE"/>
    <w:pPr>
      <w:keepNext/>
      <w:keepLines/>
      <w:widowControl/>
      <w:numPr>
        <w:numId w:val="1"/>
      </w:numPr>
      <w:spacing w:before="60" w:after="60"/>
      <w:ind w:left="1134" w:hanging="1134"/>
      <w:outlineLvl w:val="0"/>
    </w:pPr>
    <w:rPr>
      <w:rFonts w:ascii="Arial" w:hAnsi="Arial" w:cs="Arial"/>
      <w:bCs/>
      <w:kern w:val="44"/>
      <w:sz w:val="36"/>
      <w:szCs w:val="36"/>
    </w:rPr>
  </w:style>
  <w:style w:type="paragraph" w:styleId="Heading2">
    <w:name w:val="heading 2"/>
    <w:basedOn w:val="Normal"/>
    <w:next w:val="Normal"/>
    <w:link w:val="Heading2Char"/>
    <w:uiPriority w:val="9"/>
    <w:qFormat/>
    <w:rsid w:val="00C052EE"/>
    <w:pPr>
      <w:keepNext/>
      <w:keepLines/>
      <w:widowControl/>
      <w:numPr>
        <w:ilvl w:val="1"/>
        <w:numId w:val="1"/>
      </w:numPr>
      <w:ind w:left="1134" w:hanging="1134"/>
      <w:outlineLvl w:val="1"/>
    </w:pPr>
    <w:rPr>
      <w:rFonts w:ascii="Arial" w:eastAsiaTheme="majorEastAsia" w:hAnsi="Arial" w:cs="Arial"/>
      <w:bCs/>
      <w:sz w:val="32"/>
      <w:szCs w:val="32"/>
    </w:rPr>
  </w:style>
  <w:style w:type="paragraph" w:styleId="Heading3">
    <w:name w:val="heading 3"/>
    <w:basedOn w:val="Normal"/>
    <w:next w:val="Normal"/>
    <w:link w:val="Heading3Char"/>
    <w:uiPriority w:val="9"/>
    <w:qFormat/>
    <w:rsid w:val="00C052EE"/>
    <w:pPr>
      <w:keepNext/>
      <w:keepLines/>
      <w:widowControl/>
      <w:numPr>
        <w:ilvl w:val="2"/>
        <w:numId w:val="1"/>
      </w:numPr>
      <w:ind w:left="1134" w:hanging="1134"/>
      <w:outlineLvl w:val="2"/>
    </w:pPr>
    <w:rPr>
      <w:rFonts w:ascii="Arial" w:hAnsi="Arial" w:cs="Arial"/>
      <w:bCs/>
      <w:sz w:val="28"/>
      <w:szCs w:val="28"/>
    </w:rPr>
  </w:style>
  <w:style w:type="paragraph" w:styleId="Heading4">
    <w:name w:val="heading 4"/>
    <w:basedOn w:val="Normal"/>
    <w:next w:val="Normal"/>
    <w:link w:val="Heading4Char"/>
    <w:uiPriority w:val="9"/>
    <w:qFormat/>
    <w:rsid w:val="00C052EE"/>
    <w:pPr>
      <w:keepNext/>
      <w:keepLines/>
      <w:widowControl/>
      <w:numPr>
        <w:ilvl w:val="3"/>
        <w:numId w:val="1"/>
      </w:numPr>
      <w:ind w:left="1134" w:hanging="1134"/>
      <w:outlineLvl w:val="3"/>
    </w:pPr>
    <w:rPr>
      <w:rFonts w:ascii="Arial" w:eastAsiaTheme="majorEastAsia" w:hAnsi="Arial" w:cs="Arial"/>
      <w:bCs/>
      <w:sz w:val="24"/>
      <w:szCs w:val="24"/>
    </w:rPr>
  </w:style>
  <w:style w:type="paragraph" w:styleId="Heading5">
    <w:name w:val="heading 5"/>
    <w:basedOn w:val="Normal"/>
    <w:next w:val="Normal"/>
    <w:link w:val="Heading5Char"/>
    <w:uiPriority w:val="9"/>
    <w:qFormat/>
    <w:rsid w:val="00C052EE"/>
    <w:pPr>
      <w:keepNext/>
      <w:keepLines/>
      <w:widowControl/>
      <w:numPr>
        <w:ilvl w:val="4"/>
        <w:numId w:val="1"/>
      </w:numPr>
      <w:ind w:left="1134" w:hanging="1134"/>
      <w:outlineLvl w:val="4"/>
    </w:pPr>
    <w:rPr>
      <w:rFonts w:ascii="Arial" w:hAnsi="Arial" w:cs="Arial"/>
      <w:bCs/>
      <w:sz w:val="22"/>
      <w:szCs w:val="22"/>
    </w:rPr>
  </w:style>
  <w:style w:type="paragraph" w:styleId="Heading6">
    <w:name w:val="heading 6"/>
    <w:basedOn w:val="Normal"/>
    <w:next w:val="Normal"/>
    <w:link w:val="Heading6Char"/>
    <w:uiPriority w:val="9"/>
    <w:unhideWhenUsed/>
    <w:qFormat/>
    <w:rsid w:val="00AD031B"/>
    <w:pPr>
      <w:keepNext/>
      <w:keepLines/>
      <w:spacing w:before="4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E7FE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3E7FE5"/>
    <w:rPr>
      <w:sz w:val="18"/>
      <w:szCs w:val="18"/>
    </w:rPr>
  </w:style>
  <w:style w:type="paragraph" w:styleId="Footer">
    <w:name w:val="footer"/>
    <w:basedOn w:val="Normal"/>
    <w:link w:val="FooterChar"/>
    <w:uiPriority w:val="99"/>
    <w:unhideWhenUsed/>
    <w:rsid w:val="003E7FE5"/>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3E7FE5"/>
    <w:rPr>
      <w:sz w:val="18"/>
      <w:szCs w:val="18"/>
    </w:rPr>
  </w:style>
  <w:style w:type="character" w:customStyle="1" w:styleId="Heading1Char">
    <w:name w:val="Heading 1 Char"/>
    <w:basedOn w:val="DefaultParagraphFont"/>
    <w:link w:val="Heading1"/>
    <w:uiPriority w:val="9"/>
    <w:rsid w:val="00C052EE"/>
    <w:rPr>
      <w:rFonts w:ascii="Arial" w:hAnsi="Arial" w:cs="Arial"/>
      <w:bCs/>
      <w:kern w:val="44"/>
      <w:sz w:val="36"/>
      <w:szCs w:val="36"/>
    </w:rPr>
  </w:style>
  <w:style w:type="character" w:customStyle="1" w:styleId="Heading2Char">
    <w:name w:val="Heading 2 Char"/>
    <w:basedOn w:val="DefaultParagraphFont"/>
    <w:link w:val="Heading2"/>
    <w:uiPriority w:val="9"/>
    <w:rsid w:val="00C052EE"/>
    <w:rPr>
      <w:rFonts w:ascii="Arial" w:eastAsiaTheme="majorEastAsia" w:hAnsi="Arial" w:cs="Arial"/>
      <w:bCs/>
      <w:sz w:val="32"/>
      <w:szCs w:val="32"/>
    </w:rPr>
  </w:style>
  <w:style w:type="character" w:customStyle="1" w:styleId="Heading3Char">
    <w:name w:val="Heading 3 Char"/>
    <w:basedOn w:val="DefaultParagraphFont"/>
    <w:link w:val="Heading3"/>
    <w:uiPriority w:val="9"/>
    <w:rsid w:val="00C052EE"/>
    <w:rPr>
      <w:rFonts w:ascii="Arial" w:hAnsi="Arial" w:cs="Arial"/>
      <w:bCs/>
      <w:sz w:val="28"/>
      <w:szCs w:val="28"/>
    </w:rPr>
  </w:style>
  <w:style w:type="character" w:customStyle="1" w:styleId="Heading4Char">
    <w:name w:val="Heading 4 Char"/>
    <w:basedOn w:val="DefaultParagraphFont"/>
    <w:link w:val="Heading4"/>
    <w:uiPriority w:val="9"/>
    <w:rsid w:val="00C052EE"/>
    <w:rPr>
      <w:rFonts w:ascii="Arial" w:eastAsiaTheme="majorEastAsia" w:hAnsi="Arial" w:cs="Arial"/>
      <w:bCs/>
      <w:sz w:val="24"/>
      <w:szCs w:val="24"/>
    </w:rPr>
  </w:style>
  <w:style w:type="character" w:customStyle="1" w:styleId="Heading5Char">
    <w:name w:val="Heading 5 Char"/>
    <w:basedOn w:val="DefaultParagraphFont"/>
    <w:link w:val="Heading5"/>
    <w:uiPriority w:val="9"/>
    <w:rsid w:val="00C052EE"/>
    <w:rPr>
      <w:rFonts w:ascii="Arial" w:hAnsi="Arial" w:cs="Arial"/>
      <w:bCs/>
      <w:sz w:val="22"/>
      <w:szCs w:val="22"/>
    </w:rPr>
  </w:style>
  <w:style w:type="table" w:styleId="TableGrid">
    <w:name w:val="Table Grid"/>
    <w:basedOn w:val="TableNormal"/>
    <w:qFormat/>
    <w:rsid w:val="00541641"/>
    <w:rPr>
      <w:rFonts w:eastAsia="Malgun Gothic"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qFormat/>
    <w:rsid w:val="00541641"/>
    <w:pPr>
      <w:widowControl/>
      <w:spacing w:after="120"/>
    </w:pPr>
    <w:rPr>
      <w:rFonts w:eastAsia="MS Mincho" w:cs="Times New Roman"/>
      <w:kern w:val="0"/>
      <w:szCs w:val="24"/>
      <w:lang w:eastAsia="en-US"/>
    </w:rPr>
  </w:style>
  <w:style w:type="character" w:customStyle="1" w:styleId="a">
    <w:name w:val="正文文本 字符"/>
    <w:basedOn w:val="DefaultParagraphFont"/>
    <w:uiPriority w:val="99"/>
    <w:semiHidden/>
    <w:rsid w:val="00541641"/>
  </w:style>
  <w:style w:type="character" w:customStyle="1" w:styleId="BodyTextChar">
    <w:name w:val="Body Text Char"/>
    <w:link w:val="BodyText"/>
    <w:qFormat/>
    <w:rsid w:val="00541641"/>
    <w:rPr>
      <w:rFonts w:eastAsia="MS Mincho" w:cs="Times New Roman"/>
      <w:kern w:val="0"/>
      <w:szCs w:val="24"/>
      <w:lang w:eastAsia="en-US"/>
    </w:rPr>
  </w:style>
  <w:style w:type="paragraph" w:styleId="ListParagraph">
    <w:name w:val="List Paragraph"/>
    <w:basedOn w:val="Normal"/>
    <w:link w:val="ListParagraphChar"/>
    <w:uiPriority w:val="34"/>
    <w:qFormat/>
    <w:rsid w:val="00541641"/>
    <w:pPr>
      <w:ind w:firstLineChars="200" w:firstLine="420"/>
    </w:pPr>
    <w:rPr>
      <w:rFonts w:ascii="Calibri" w:eastAsia="宋体" w:hAnsi="Calibri" w:cs="Times New Roman"/>
      <w:sz w:val="21"/>
      <w:szCs w:val="22"/>
    </w:rPr>
  </w:style>
  <w:style w:type="character" w:customStyle="1" w:styleId="ListParagraphChar">
    <w:name w:val="List Paragraph Char"/>
    <w:link w:val="ListParagraph"/>
    <w:uiPriority w:val="34"/>
    <w:qFormat/>
    <w:locked/>
    <w:rsid w:val="00541641"/>
    <w:rPr>
      <w:rFonts w:ascii="Calibri" w:eastAsia="宋体" w:hAnsi="Calibri" w:cs="Times New Roman"/>
      <w:sz w:val="21"/>
      <w:szCs w:val="22"/>
    </w:rPr>
  </w:style>
  <w:style w:type="character" w:customStyle="1" w:styleId="Heading6Char">
    <w:name w:val="Heading 6 Char"/>
    <w:basedOn w:val="DefaultParagraphFont"/>
    <w:link w:val="Heading6"/>
    <w:uiPriority w:val="9"/>
    <w:rsid w:val="00AD031B"/>
    <w:rPr>
      <w:rFonts w:asciiTheme="majorHAnsi" w:eastAsiaTheme="majorEastAsia" w:hAnsiTheme="majorHAnsi" w:cstheme="majorBidi"/>
      <w:color w:val="1F3763" w:themeColor="accent1" w:themeShade="7F"/>
    </w:rPr>
  </w:style>
  <w:style w:type="paragraph" w:customStyle="1" w:styleId="PL">
    <w:name w:val="PL"/>
    <w:link w:val="PLChar"/>
    <w:qFormat/>
    <w:rsid w:val="00C57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57EB4"/>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Normal"/>
    <w:link w:val="THChar"/>
    <w:rsid w:val="00C57EB4"/>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Cs w:val="20"/>
      <w:lang w:val="en-GB" w:eastAsia="ja-JP"/>
    </w:rPr>
  </w:style>
  <w:style w:type="character" w:customStyle="1" w:styleId="THChar">
    <w:name w:val="TH Char"/>
    <w:link w:val="TH"/>
    <w:qFormat/>
    <w:rsid w:val="00C57EB4"/>
    <w:rPr>
      <w:rFonts w:ascii="Arial" w:eastAsia="Times New Roman" w:hAnsi="Arial" w:cs="Times New Roman"/>
      <w:b/>
      <w:kern w:val="0"/>
      <w:szCs w:val="20"/>
      <w:lang w:val="en-GB" w:eastAsia="ja-JP"/>
    </w:rPr>
  </w:style>
  <w:style w:type="paragraph" w:styleId="BalloonText">
    <w:name w:val="Balloon Text"/>
    <w:basedOn w:val="Normal"/>
    <w:link w:val="BalloonTextChar"/>
    <w:uiPriority w:val="99"/>
    <w:semiHidden/>
    <w:unhideWhenUsed/>
    <w:rsid w:val="00C57EB4"/>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57EB4"/>
    <w:rPr>
      <w:rFonts w:ascii="Microsoft YaHei UI" w:eastAsia="Microsoft YaHei UI"/>
      <w:sz w:val="18"/>
      <w:szCs w:val="18"/>
    </w:rPr>
  </w:style>
  <w:style w:type="paragraph" w:customStyle="1" w:styleId="TAL">
    <w:name w:val="TAL"/>
    <w:basedOn w:val="Normal"/>
    <w:link w:val="TALCar"/>
    <w:qFormat/>
    <w:rsid w:val="008A52CB"/>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8A52CB"/>
    <w:rPr>
      <w:rFonts w:ascii="Arial" w:eastAsia="Times New Roman" w:hAnsi="Arial" w:cs="Times New Roman"/>
      <w:kern w:val="0"/>
      <w:sz w:val="18"/>
      <w:szCs w:val="20"/>
      <w:lang w:val="en-GB" w:eastAsia="ja-JP"/>
    </w:rPr>
  </w:style>
  <w:style w:type="paragraph" w:customStyle="1" w:styleId="TAH">
    <w:name w:val="TAH"/>
    <w:basedOn w:val="Normal"/>
    <w:link w:val="TAHCar"/>
    <w:qFormat/>
    <w:rsid w:val="008A52CB"/>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8A52CB"/>
    <w:rPr>
      <w:rFonts w:ascii="Arial" w:eastAsia="Times New Roman" w:hAnsi="Arial" w:cs="Times New Roman"/>
      <w:b/>
      <w:kern w:val="0"/>
      <w:sz w:val="18"/>
      <w:szCs w:val="20"/>
      <w:lang w:val="en-GB" w:eastAsia="ja-JP"/>
    </w:rPr>
  </w:style>
  <w:style w:type="character" w:styleId="CommentReference">
    <w:name w:val="annotation reference"/>
    <w:basedOn w:val="DefaultParagraphFont"/>
    <w:uiPriority w:val="99"/>
    <w:semiHidden/>
    <w:unhideWhenUsed/>
    <w:rsid w:val="002C4919"/>
    <w:rPr>
      <w:sz w:val="21"/>
      <w:szCs w:val="21"/>
    </w:rPr>
  </w:style>
  <w:style w:type="paragraph" w:styleId="CommentText">
    <w:name w:val="annotation text"/>
    <w:basedOn w:val="Normal"/>
    <w:link w:val="CommentTextChar"/>
    <w:uiPriority w:val="99"/>
    <w:unhideWhenUsed/>
    <w:rsid w:val="002C4919"/>
    <w:pPr>
      <w:jc w:val="left"/>
    </w:pPr>
  </w:style>
  <w:style w:type="character" w:customStyle="1" w:styleId="CommentTextChar">
    <w:name w:val="Comment Text Char"/>
    <w:basedOn w:val="DefaultParagraphFont"/>
    <w:link w:val="CommentText"/>
    <w:uiPriority w:val="99"/>
    <w:rsid w:val="002C4919"/>
  </w:style>
  <w:style w:type="paragraph" w:styleId="CommentSubject">
    <w:name w:val="annotation subject"/>
    <w:basedOn w:val="CommentText"/>
    <w:next w:val="CommentText"/>
    <w:link w:val="CommentSubjectChar"/>
    <w:uiPriority w:val="99"/>
    <w:semiHidden/>
    <w:unhideWhenUsed/>
    <w:rsid w:val="002C4919"/>
    <w:rPr>
      <w:b/>
      <w:bCs/>
    </w:rPr>
  </w:style>
  <w:style w:type="character" w:customStyle="1" w:styleId="CommentSubjectChar">
    <w:name w:val="Comment Subject Char"/>
    <w:basedOn w:val="CommentTextChar"/>
    <w:link w:val="CommentSubject"/>
    <w:uiPriority w:val="99"/>
    <w:semiHidden/>
    <w:rsid w:val="002C4919"/>
    <w:rPr>
      <w:b/>
      <w:bCs/>
    </w:rPr>
  </w:style>
  <w:style w:type="character" w:styleId="PlaceholderText">
    <w:name w:val="Placeholder Text"/>
    <w:basedOn w:val="DefaultParagraphFont"/>
    <w:uiPriority w:val="99"/>
    <w:semiHidden/>
    <w:rsid w:val="00061105"/>
    <w:rPr>
      <w:color w:val="808080"/>
    </w:rPr>
  </w:style>
  <w:style w:type="paragraph" w:customStyle="1" w:styleId="TAC">
    <w:name w:val="TAC"/>
    <w:basedOn w:val="TAL"/>
    <w:link w:val="TACChar"/>
    <w:qFormat/>
    <w:rsid w:val="004E0BC9"/>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jc w:val="center"/>
      <w:textAlignment w:val="auto"/>
    </w:pPr>
    <w:rPr>
      <w:rFonts w:eastAsia="宋体"/>
      <w:szCs w:val="22"/>
      <w:lang w:eastAsia="en-US"/>
    </w:rPr>
  </w:style>
  <w:style w:type="character" w:customStyle="1" w:styleId="TACChar">
    <w:name w:val="TAC Char"/>
    <w:link w:val="TAC"/>
    <w:qFormat/>
    <w:rsid w:val="004E0BC9"/>
    <w:rPr>
      <w:rFonts w:ascii="Arial" w:eastAsia="宋体" w:hAnsi="Arial" w:cs="Times New Roman"/>
      <w:kern w:val="0"/>
      <w:sz w:val="18"/>
      <w:szCs w:val="22"/>
      <w:lang w:val="en-GB" w:eastAsia="en-US"/>
    </w:rPr>
  </w:style>
  <w:style w:type="paragraph" w:styleId="Caption">
    <w:name w:val="caption"/>
    <w:basedOn w:val="Normal"/>
    <w:next w:val="Normal"/>
    <w:uiPriority w:val="35"/>
    <w:unhideWhenUsed/>
    <w:qFormat/>
    <w:rsid w:val="004E1D6B"/>
    <w:pPr>
      <w:spacing w:after="200"/>
    </w:pPr>
    <w:rPr>
      <w:rFonts w:eastAsia="Times New Roman" w:cs="Times New Roman"/>
      <w:b/>
      <w:iCs/>
      <w:szCs w:val="20"/>
    </w:rPr>
  </w:style>
  <w:style w:type="character" w:customStyle="1" w:styleId="B1Char">
    <w:name w:val="B1 Char"/>
    <w:link w:val="B1"/>
    <w:qFormat/>
    <w:locked/>
    <w:rsid w:val="00BF11EE"/>
    <w:rPr>
      <w:rFonts w:eastAsia="Times New Roman" w:cs="Times New Roman"/>
    </w:rPr>
  </w:style>
  <w:style w:type="paragraph" w:customStyle="1" w:styleId="B1">
    <w:name w:val="B1"/>
    <w:basedOn w:val="List"/>
    <w:link w:val="B1Char"/>
    <w:qFormat/>
    <w:rsid w:val="00BF11EE"/>
    <w:pPr>
      <w:widowControl/>
      <w:overflowPunct w:val="0"/>
      <w:autoSpaceDE w:val="0"/>
      <w:autoSpaceDN w:val="0"/>
      <w:adjustRightInd w:val="0"/>
      <w:spacing w:after="180"/>
      <w:ind w:left="568" w:hanging="284"/>
      <w:contextualSpacing w:val="0"/>
      <w:jc w:val="left"/>
    </w:pPr>
    <w:rPr>
      <w:rFonts w:eastAsia="Times New Roman" w:cs="Times New Roman"/>
    </w:rPr>
  </w:style>
  <w:style w:type="character" w:customStyle="1" w:styleId="B2Char">
    <w:name w:val="B2 Char"/>
    <w:link w:val="B2"/>
    <w:qFormat/>
    <w:locked/>
    <w:rsid w:val="00BF11EE"/>
    <w:rPr>
      <w:rFonts w:eastAsia="Times New Roman" w:cs="Times New Roman"/>
    </w:rPr>
  </w:style>
  <w:style w:type="paragraph" w:customStyle="1" w:styleId="B2">
    <w:name w:val="B2"/>
    <w:basedOn w:val="List2"/>
    <w:link w:val="B2Char"/>
    <w:qFormat/>
    <w:rsid w:val="00BF11EE"/>
    <w:pPr>
      <w:widowControl/>
      <w:overflowPunct w:val="0"/>
      <w:autoSpaceDE w:val="0"/>
      <w:autoSpaceDN w:val="0"/>
      <w:adjustRightInd w:val="0"/>
      <w:spacing w:after="180"/>
      <w:ind w:left="851" w:hanging="284"/>
      <w:contextualSpacing w:val="0"/>
      <w:jc w:val="left"/>
    </w:pPr>
    <w:rPr>
      <w:rFonts w:eastAsia="Times New Roman" w:cs="Times New Roman"/>
    </w:rPr>
  </w:style>
  <w:style w:type="paragraph" w:styleId="List">
    <w:name w:val="List"/>
    <w:basedOn w:val="Normal"/>
    <w:uiPriority w:val="99"/>
    <w:semiHidden/>
    <w:unhideWhenUsed/>
    <w:rsid w:val="00BF11EE"/>
    <w:pPr>
      <w:ind w:left="283" w:hanging="283"/>
      <w:contextualSpacing/>
    </w:pPr>
  </w:style>
  <w:style w:type="paragraph" w:styleId="List2">
    <w:name w:val="List 2"/>
    <w:basedOn w:val="Normal"/>
    <w:uiPriority w:val="99"/>
    <w:semiHidden/>
    <w:unhideWhenUsed/>
    <w:rsid w:val="00BF11EE"/>
    <w:pPr>
      <w:ind w:left="566" w:hanging="283"/>
      <w:contextualSpacing/>
    </w:pPr>
  </w:style>
  <w:style w:type="paragraph" w:customStyle="1" w:styleId="Doc-text2">
    <w:name w:val="Doc-text2"/>
    <w:basedOn w:val="Normal"/>
    <w:link w:val="Doc-text2Char"/>
    <w:qFormat/>
    <w:rsid w:val="007209BC"/>
    <w:pPr>
      <w:widowControl/>
      <w:tabs>
        <w:tab w:val="left" w:pos="1622"/>
      </w:tabs>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qFormat/>
    <w:rsid w:val="007209BC"/>
    <w:rPr>
      <w:rFonts w:ascii="Arial" w:eastAsia="MS Mincho" w:hAnsi="Arial" w:cs="Times New Roman"/>
      <w:kern w:val="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992295">
      <w:bodyDiv w:val="1"/>
      <w:marLeft w:val="0"/>
      <w:marRight w:val="0"/>
      <w:marTop w:val="0"/>
      <w:marBottom w:val="0"/>
      <w:divBdr>
        <w:top w:val="none" w:sz="0" w:space="0" w:color="auto"/>
        <w:left w:val="none" w:sz="0" w:space="0" w:color="auto"/>
        <w:bottom w:val="none" w:sz="0" w:space="0" w:color="auto"/>
        <w:right w:val="none" w:sz="0" w:space="0" w:color="auto"/>
      </w:divBdr>
    </w:div>
    <w:div w:id="666401051">
      <w:bodyDiv w:val="1"/>
      <w:marLeft w:val="0"/>
      <w:marRight w:val="0"/>
      <w:marTop w:val="0"/>
      <w:marBottom w:val="0"/>
      <w:divBdr>
        <w:top w:val="none" w:sz="0" w:space="0" w:color="auto"/>
        <w:left w:val="none" w:sz="0" w:space="0" w:color="auto"/>
        <w:bottom w:val="none" w:sz="0" w:space="0" w:color="auto"/>
        <w:right w:val="none" w:sz="0" w:space="0" w:color="auto"/>
      </w:divBdr>
    </w:div>
    <w:div w:id="1134298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C0AB45-6A05-4ED6-B2A4-5B481C94BA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313</TotalTime>
  <Pages>4</Pages>
  <Words>1564</Words>
  <Characters>8916</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vivo(Jing)</cp:lastModifiedBy>
  <cp:revision>17</cp:revision>
  <dcterms:created xsi:type="dcterms:W3CDTF">2023-04-07T04:22:00Z</dcterms:created>
  <dcterms:modified xsi:type="dcterms:W3CDTF">2023-05-12T09:50:00Z</dcterms:modified>
</cp:coreProperties>
</file>